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3873" w:rsidRPr="0002369C" w:rsidRDefault="00782180" w:rsidP="0002369C">
      <w:pPr>
        <w:rPr>
          <w:rFonts w:ascii="Hind107 Light" w:hAnsi="Hind107 Light" w:cs="Hind107 Light"/>
          <w:lang w:val="en-US"/>
        </w:rPr>
      </w:pPr>
      <w:r w:rsidRPr="0002369C">
        <w:rPr>
          <w:rFonts w:ascii="Hind107 Light" w:hAnsi="Hind107 Light" w:cs="Hind107 Light"/>
          <w:noProof/>
          <w:lang w:eastAsia="de-DE"/>
        </w:rPr>
        <w:drawing>
          <wp:anchor distT="0" distB="0" distL="114300" distR="114300" simplePos="0" relativeHeight="251658240" behindDoc="1" locked="0" layoutInCell="1" allowOverlap="1" wp14:anchorId="1417C3A5" wp14:editId="7648826A">
            <wp:simplePos x="0" y="0"/>
            <wp:positionH relativeFrom="column">
              <wp:posOffset>4841240</wp:posOffset>
            </wp:positionH>
            <wp:positionV relativeFrom="paragraph">
              <wp:posOffset>-463550</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2" name="Grafik 2"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Com\Intern\branding\Touchpoints\logo\final\Standardvariante\SCREEN\Congatec_Standardlogo_RGB_72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3873" w:rsidRPr="0002369C" w:rsidRDefault="001C3873" w:rsidP="0002369C">
      <w:pPr>
        <w:rPr>
          <w:rFonts w:ascii="Hind107 Light" w:hAnsi="Hind107 Light" w:cs="Hind107 Light"/>
          <w:lang w:val="en-US"/>
        </w:rPr>
      </w:pPr>
    </w:p>
    <w:p w:rsidR="004927AB" w:rsidRPr="00FF289C" w:rsidRDefault="004927AB" w:rsidP="004927AB">
      <w:pPr>
        <w:spacing w:after="120"/>
        <w:rPr>
          <w:rFonts w:ascii="Hind107 Light" w:eastAsia="Arial" w:hAnsi="Hind107 Light" w:cs="Hind107 Light"/>
          <w:b/>
          <w:sz w:val="20"/>
          <w:u w:val="single"/>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4927AB" w:rsidRPr="00FF289C" w:rsidTr="00B83D5F">
        <w:trPr>
          <w:trHeight w:val="270"/>
        </w:trPr>
        <w:tc>
          <w:tcPr>
            <w:tcW w:w="2552" w:type="dxa"/>
            <w:shd w:val="clear" w:color="auto" w:fill="auto"/>
          </w:tcPr>
          <w:p w:rsidR="004927AB" w:rsidRPr="00FF289C" w:rsidRDefault="004927AB" w:rsidP="00B83D5F">
            <w:pPr>
              <w:pStyle w:val="Standard1"/>
              <w:snapToGrid w:val="0"/>
              <w:ind w:right="-1058"/>
              <w:rPr>
                <w:rFonts w:ascii="Hind107 Light" w:hAnsi="Hind107 Light" w:cs="Hind107 Light"/>
                <w:b/>
                <w:sz w:val="20"/>
                <w:u w:val="single"/>
              </w:rPr>
            </w:pPr>
            <w:r w:rsidRPr="00FF289C">
              <w:rPr>
                <w:rFonts w:ascii="Hind107 Light" w:hAnsi="Hind107 Light" w:cs="Hind107 Light"/>
                <w:b/>
                <w:sz w:val="20"/>
                <w:u w:val="single"/>
              </w:rPr>
              <w:t>Leserkontakt:</w:t>
            </w:r>
          </w:p>
        </w:tc>
        <w:tc>
          <w:tcPr>
            <w:tcW w:w="2551" w:type="dxa"/>
            <w:shd w:val="clear" w:color="auto" w:fill="auto"/>
          </w:tcPr>
          <w:p w:rsidR="004927AB" w:rsidRPr="00FF289C" w:rsidRDefault="004927AB" w:rsidP="00B83D5F">
            <w:pPr>
              <w:pStyle w:val="Standard1"/>
              <w:snapToGrid w:val="0"/>
              <w:rPr>
                <w:rFonts w:ascii="Hind107 Light" w:hAnsi="Hind107 Light" w:cs="Hind107 Light"/>
                <w:b/>
                <w:sz w:val="20"/>
                <w:u w:val="single"/>
              </w:rPr>
            </w:pPr>
            <w:r w:rsidRPr="00FF289C">
              <w:rPr>
                <w:rFonts w:ascii="Hind107 Light" w:hAnsi="Hind107 Light" w:cs="Hind107 Light"/>
                <w:b/>
                <w:sz w:val="20"/>
                <w:u w:val="single"/>
              </w:rPr>
              <w:t>Pressekontakt:</w:t>
            </w:r>
          </w:p>
        </w:tc>
      </w:tr>
      <w:tr w:rsidR="004927AB" w:rsidRPr="00FF289C" w:rsidTr="00B83D5F">
        <w:tblPrEx>
          <w:tblCellMar>
            <w:left w:w="70" w:type="dxa"/>
            <w:right w:w="70" w:type="dxa"/>
          </w:tblCellMar>
        </w:tblPrEx>
        <w:trPr>
          <w:trHeight w:val="227"/>
        </w:trPr>
        <w:tc>
          <w:tcPr>
            <w:tcW w:w="2552" w:type="dxa"/>
            <w:shd w:val="clear" w:color="auto" w:fill="auto"/>
          </w:tcPr>
          <w:p w:rsidR="004927AB" w:rsidRPr="00FF289C" w:rsidRDefault="004927AB" w:rsidP="00B83D5F">
            <w:pPr>
              <w:pStyle w:val="Standard1"/>
              <w:snapToGrid w:val="0"/>
              <w:spacing w:before="80"/>
              <w:ind w:right="-1058"/>
              <w:rPr>
                <w:rFonts w:ascii="Hind107 Light" w:hAnsi="Hind107 Light" w:cs="Hind107 Light"/>
                <w:b/>
                <w:sz w:val="18"/>
                <w:szCs w:val="18"/>
              </w:rPr>
            </w:pPr>
            <w:proofErr w:type="spellStart"/>
            <w:r w:rsidRPr="00FF289C">
              <w:rPr>
                <w:rFonts w:ascii="Hind107 Light" w:hAnsi="Hind107 Light" w:cs="Hind107 Light"/>
                <w:b/>
                <w:sz w:val="18"/>
                <w:szCs w:val="18"/>
              </w:rPr>
              <w:t>congatec</w:t>
            </w:r>
            <w:proofErr w:type="spellEnd"/>
            <w:r w:rsidRPr="00FF289C">
              <w:rPr>
                <w:rFonts w:ascii="Hind107 Light" w:hAnsi="Hind107 Light" w:cs="Hind107 Light"/>
                <w:b/>
                <w:sz w:val="18"/>
                <w:szCs w:val="18"/>
              </w:rPr>
              <w:t xml:space="preserve"> AG</w:t>
            </w:r>
          </w:p>
        </w:tc>
        <w:tc>
          <w:tcPr>
            <w:tcW w:w="2551" w:type="dxa"/>
            <w:shd w:val="clear" w:color="auto" w:fill="auto"/>
          </w:tcPr>
          <w:p w:rsidR="004927AB" w:rsidRPr="00FF289C" w:rsidRDefault="004927AB" w:rsidP="00B83D5F">
            <w:pPr>
              <w:pStyle w:val="Standard1"/>
              <w:snapToGrid w:val="0"/>
              <w:spacing w:before="80"/>
              <w:rPr>
                <w:rFonts w:ascii="Hind107 Light" w:hAnsi="Hind107 Light" w:cs="Hind107 Light"/>
                <w:b/>
                <w:sz w:val="18"/>
                <w:szCs w:val="18"/>
              </w:rPr>
            </w:pPr>
            <w:proofErr w:type="spellStart"/>
            <w:r w:rsidRPr="00FF289C">
              <w:rPr>
                <w:rFonts w:ascii="Hind107 Light" w:hAnsi="Hind107 Light" w:cs="Hind107 Light"/>
                <w:b/>
                <w:sz w:val="18"/>
                <w:szCs w:val="18"/>
              </w:rPr>
              <w:t>PRismaPR</w:t>
            </w:r>
            <w:proofErr w:type="spellEnd"/>
            <w:r w:rsidRPr="00FF289C">
              <w:rPr>
                <w:rFonts w:ascii="Hind107 Light" w:hAnsi="Hind107 Light" w:cs="Hind107 Light"/>
                <w:b/>
                <w:sz w:val="18"/>
                <w:szCs w:val="18"/>
              </w:rPr>
              <w:t xml:space="preserve"> </w:t>
            </w:r>
          </w:p>
        </w:tc>
      </w:tr>
      <w:tr w:rsidR="004927AB" w:rsidRPr="00FF289C" w:rsidTr="00B83D5F">
        <w:tblPrEx>
          <w:tblCellMar>
            <w:left w:w="70" w:type="dxa"/>
            <w:right w:w="70" w:type="dxa"/>
          </w:tblCellMar>
        </w:tblPrEx>
        <w:trPr>
          <w:trHeight w:val="101"/>
        </w:trPr>
        <w:tc>
          <w:tcPr>
            <w:tcW w:w="2552" w:type="dxa"/>
            <w:shd w:val="clear" w:color="auto" w:fill="auto"/>
          </w:tcPr>
          <w:p w:rsidR="004927AB" w:rsidRPr="00FF289C" w:rsidRDefault="004927AB" w:rsidP="00B83D5F">
            <w:pPr>
              <w:pStyle w:val="Standard1"/>
              <w:snapToGrid w:val="0"/>
              <w:spacing w:before="20"/>
              <w:rPr>
                <w:rFonts w:ascii="Hind107 Light" w:hAnsi="Hind107 Light" w:cs="Hind107 Light"/>
                <w:sz w:val="18"/>
                <w:szCs w:val="18"/>
              </w:rPr>
            </w:pPr>
            <w:r w:rsidRPr="00FF289C">
              <w:rPr>
                <w:rFonts w:ascii="Hind107 Light" w:hAnsi="Hind107 Light" w:cs="Hind107 Light"/>
                <w:sz w:val="18"/>
                <w:szCs w:val="18"/>
              </w:rPr>
              <w:t>Christian Eder</w:t>
            </w:r>
          </w:p>
        </w:tc>
        <w:tc>
          <w:tcPr>
            <w:tcW w:w="2551" w:type="dxa"/>
            <w:shd w:val="clear" w:color="auto" w:fill="auto"/>
          </w:tcPr>
          <w:p w:rsidR="004927AB" w:rsidRPr="00FF289C" w:rsidRDefault="004927AB" w:rsidP="00B83D5F">
            <w:pPr>
              <w:pStyle w:val="Standard1"/>
              <w:snapToGrid w:val="0"/>
              <w:spacing w:before="20"/>
              <w:rPr>
                <w:rFonts w:ascii="Hind107 Light" w:hAnsi="Hind107 Light" w:cs="Hind107 Light"/>
                <w:sz w:val="18"/>
                <w:szCs w:val="18"/>
              </w:rPr>
            </w:pPr>
            <w:r w:rsidRPr="00FF289C">
              <w:rPr>
                <w:rFonts w:ascii="Hind107 Light" w:hAnsi="Hind107 Light" w:cs="Hind107 Light"/>
                <w:sz w:val="18"/>
                <w:szCs w:val="18"/>
              </w:rPr>
              <w:t>Bettina Lerchenmüller</w:t>
            </w:r>
          </w:p>
        </w:tc>
      </w:tr>
      <w:tr w:rsidR="004927AB" w:rsidRPr="00FF289C" w:rsidTr="00B83D5F">
        <w:tblPrEx>
          <w:tblCellMar>
            <w:left w:w="70" w:type="dxa"/>
            <w:right w:w="70" w:type="dxa"/>
          </w:tblCellMar>
        </w:tblPrEx>
        <w:trPr>
          <w:trHeight w:val="227"/>
        </w:trPr>
        <w:tc>
          <w:tcPr>
            <w:tcW w:w="2552" w:type="dxa"/>
            <w:shd w:val="clear" w:color="auto" w:fill="auto"/>
          </w:tcPr>
          <w:p w:rsidR="004927AB" w:rsidRPr="00FF289C" w:rsidRDefault="004927AB" w:rsidP="00B83D5F">
            <w:pPr>
              <w:pStyle w:val="Standard1"/>
              <w:snapToGrid w:val="0"/>
              <w:spacing w:before="20"/>
              <w:rPr>
                <w:rFonts w:ascii="Hind107 Light" w:hAnsi="Hind107 Light" w:cs="Hind107 Light"/>
                <w:sz w:val="18"/>
                <w:szCs w:val="18"/>
              </w:rPr>
            </w:pPr>
            <w:r w:rsidRPr="00FF289C">
              <w:rPr>
                <w:rFonts w:ascii="Hind107 Light" w:hAnsi="Hind107 Light" w:cs="Hind107 Light"/>
                <w:sz w:val="18"/>
                <w:szCs w:val="18"/>
              </w:rPr>
              <w:t>Telefon: +49-991-2700-0</w:t>
            </w:r>
          </w:p>
        </w:tc>
        <w:tc>
          <w:tcPr>
            <w:tcW w:w="2551" w:type="dxa"/>
            <w:shd w:val="clear" w:color="auto" w:fill="auto"/>
          </w:tcPr>
          <w:p w:rsidR="004927AB" w:rsidRPr="00FF289C" w:rsidRDefault="004927AB" w:rsidP="00B83D5F">
            <w:pPr>
              <w:pStyle w:val="Standard1"/>
              <w:snapToGrid w:val="0"/>
              <w:spacing w:before="20"/>
              <w:rPr>
                <w:rFonts w:ascii="Hind107 Light" w:hAnsi="Hind107 Light" w:cs="Hind107 Light"/>
                <w:sz w:val="18"/>
                <w:szCs w:val="18"/>
              </w:rPr>
            </w:pPr>
            <w:r w:rsidRPr="00FF289C">
              <w:rPr>
                <w:rFonts w:ascii="Hind107 Light" w:hAnsi="Hind107 Light" w:cs="Hind107 Light"/>
                <w:sz w:val="18"/>
                <w:szCs w:val="18"/>
              </w:rPr>
              <w:t>Telefon: +49-8106-24 72 33</w:t>
            </w:r>
          </w:p>
        </w:tc>
      </w:tr>
      <w:tr w:rsidR="004927AB" w:rsidRPr="00FF289C" w:rsidTr="00B83D5F">
        <w:tblPrEx>
          <w:tblCellMar>
            <w:left w:w="70" w:type="dxa"/>
            <w:right w:w="70" w:type="dxa"/>
          </w:tblCellMar>
        </w:tblPrEx>
        <w:trPr>
          <w:trHeight w:val="273"/>
        </w:trPr>
        <w:tc>
          <w:tcPr>
            <w:tcW w:w="2552" w:type="dxa"/>
            <w:shd w:val="clear" w:color="auto" w:fill="auto"/>
          </w:tcPr>
          <w:p w:rsidR="004927AB" w:rsidRPr="00FF289C" w:rsidRDefault="004927AB" w:rsidP="00B83D5F">
            <w:pPr>
              <w:pStyle w:val="Standard1"/>
              <w:snapToGrid w:val="0"/>
              <w:spacing w:before="20"/>
              <w:rPr>
                <w:rFonts w:ascii="Hind107 Light" w:hAnsi="Hind107 Light" w:cs="Hind107 Light"/>
                <w:sz w:val="18"/>
                <w:szCs w:val="18"/>
              </w:rPr>
            </w:pPr>
            <w:hyperlink r:id="rId9" w:history="1">
              <w:r w:rsidRPr="00FF289C">
                <w:rPr>
                  <w:rStyle w:val="Hyperlink"/>
                  <w:rFonts w:ascii="Hind107 Light" w:hAnsi="Hind107 Light" w:cs="Hind107 Light"/>
                  <w:sz w:val="18"/>
                  <w:szCs w:val="18"/>
                </w:rPr>
                <w:t>info@congatec.com</w:t>
              </w:r>
            </w:hyperlink>
          </w:p>
          <w:p w:rsidR="004927AB" w:rsidRPr="00FF289C" w:rsidRDefault="004927AB" w:rsidP="00B83D5F">
            <w:pPr>
              <w:pStyle w:val="Standard1"/>
              <w:snapToGrid w:val="0"/>
              <w:spacing w:before="20"/>
              <w:rPr>
                <w:rFonts w:ascii="Hind107 Light" w:hAnsi="Hind107 Light" w:cs="Hind107 Light"/>
                <w:sz w:val="18"/>
                <w:szCs w:val="18"/>
              </w:rPr>
            </w:pPr>
            <w:hyperlink r:id="rId10" w:history="1">
              <w:r w:rsidRPr="00FF289C">
                <w:rPr>
                  <w:rStyle w:val="Hyperlink"/>
                  <w:rFonts w:ascii="Hind107 Light" w:hAnsi="Hind107 Light" w:cs="Hind107 Light"/>
                  <w:sz w:val="18"/>
                  <w:szCs w:val="18"/>
                </w:rPr>
                <w:t>www.congatec.com</w:t>
              </w:r>
            </w:hyperlink>
          </w:p>
        </w:tc>
        <w:tc>
          <w:tcPr>
            <w:tcW w:w="2551" w:type="dxa"/>
            <w:shd w:val="clear" w:color="auto" w:fill="auto"/>
          </w:tcPr>
          <w:p w:rsidR="004927AB" w:rsidRPr="00FF289C" w:rsidRDefault="004927AB" w:rsidP="00B83D5F">
            <w:pPr>
              <w:pStyle w:val="Standard1"/>
              <w:snapToGrid w:val="0"/>
              <w:spacing w:before="20"/>
              <w:rPr>
                <w:rFonts w:ascii="Hind107 Light" w:hAnsi="Hind107 Light" w:cs="Hind107 Light"/>
                <w:sz w:val="18"/>
                <w:szCs w:val="18"/>
              </w:rPr>
            </w:pPr>
            <w:hyperlink r:id="rId11" w:history="1">
              <w:r w:rsidRPr="00FF289C">
                <w:rPr>
                  <w:rStyle w:val="Hyperlink"/>
                  <w:rFonts w:ascii="Hind107 Light" w:hAnsi="Hind107 Light" w:cs="Hind107 Light"/>
                  <w:sz w:val="18"/>
                  <w:szCs w:val="18"/>
                </w:rPr>
                <w:t>info@prismapr.com</w:t>
              </w:r>
            </w:hyperlink>
          </w:p>
          <w:p w:rsidR="004927AB" w:rsidRPr="00FF289C" w:rsidRDefault="004927AB" w:rsidP="00B83D5F">
            <w:pPr>
              <w:pStyle w:val="Standard1"/>
              <w:snapToGrid w:val="0"/>
              <w:spacing w:before="20"/>
              <w:rPr>
                <w:rFonts w:ascii="Hind107 Light" w:hAnsi="Hind107 Light" w:cs="Hind107 Light"/>
                <w:sz w:val="18"/>
                <w:szCs w:val="18"/>
              </w:rPr>
            </w:pPr>
            <w:hyperlink r:id="rId12" w:history="1">
              <w:r w:rsidRPr="00FF289C">
                <w:rPr>
                  <w:rStyle w:val="Hyperlink"/>
                  <w:rFonts w:ascii="Hind107 Light" w:hAnsi="Hind107 Light" w:cs="Hind107 Light"/>
                  <w:sz w:val="18"/>
                  <w:szCs w:val="18"/>
                </w:rPr>
                <w:t>www.prismapr.com</w:t>
              </w:r>
            </w:hyperlink>
          </w:p>
        </w:tc>
      </w:tr>
    </w:tbl>
    <w:p w:rsidR="004927AB" w:rsidRPr="00FF289C" w:rsidRDefault="004927AB" w:rsidP="004927AB">
      <w:pPr>
        <w:rPr>
          <w:rFonts w:ascii="Hind107 Light" w:hAnsi="Hind107 Light" w:cs="Hind107 Light"/>
          <w:i/>
          <w:iCs/>
          <w:color w:val="000000"/>
          <w:sz w:val="16"/>
          <w:szCs w:val="16"/>
        </w:rPr>
      </w:pPr>
    </w:p>
    <w:p w:rsidR="004927AB" w:rsidRPr="00FF289C" w:rsidRDefault="004927AB" w:rsidP="004927AB">
      <w:pPr>
        <w:jc w:val="right"/>
        <w:rPr>
          <w:rFonts w:ascii="Hind107 Light" w:hAnsi="Hind107 Light" w:cs="Hind107 Light"/>
          <w:b/>
          <w:i/>
          <w:color w:val="FF0000"/>
          <w:sz w:val="22"/>
          <w:szCs w:val="22"/>
        </w:rPr>
      </w:pPr>
    </w:p>
    <w:p w:rsidR="004927AB" w:rsidRPr="00FF289C" w:rsidRDefault="004927AB" w:rsidP="004927AB">
      <w:pPr>
        <w:rPr>
          <w:rFonts w:ascii="Hind107 Light" w:hAnsi="Hind107 Light" w:cs="Hind107 Light"/>
          <w:b/>
          <w:i/>
          <w:color w:val="FF0000"/>
          <w:sz w:val="22"/>
          <w:szCs w:val="22"/>
        </w:rPr>
      </w:pPr>
      <w:r>
        <w:rPr>
          <w:rFonts w:ascii="Hind107 Light" w:hAnsi="Hind107 Light" w:cs="Hind107 Light"/>
          <w:b/>
          <w:i/>
          <w:noProof/>
          <w:color w:val="FF0000"/>
          <w:sz w:val="22"/>
          <w:szCs w:val="22"/>
          <w:lang w:eastAsia="de-DE"/>
        </w:rPr>
        <w:drawing>
          <wp:anchor distT="0" distB="0" distL="114300" distR="114300" simplePos="0" relativeHeight="251660288" behindDoc="1" locked="0" layoutInCell="1" allowOverlap="1">
            <wp:simplePos x="0" y="0"/>
            <wp:positionH relativeFrom="column">
              <wp:posOffset>-3810</wp:posOffset>
            </wp:positionH>
            <wp:positionV relativeFrom="paragraph">
              <wp:posOffset>32385</wp:posOffset>
            </wp:positionV>
            <wp:extent cx="2266950" cy="16383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7AB" w:rsidRPr="00FF289C" w:rsidRDefault="004927AB" w:rsidP="004927AB">
      <w:pPr>
        <w:jc w:val="right"/>
        <w:rPr>
          <w:rFonts w:ascii="Hind107 Light" w:hAnsi="Hind107 Light" w:cs="Hind107 Light"/>
          <w:b/>
          <w:i/>
          <w:color w:val="FF0000"/>
          <w:sz w:val="22"/>
          <w:szCs w:val="22"/>
        </w:rPr>
      </w:pPr>
      <w:r w:rsidRPr="00FF289C">
        <w:rPr>
          <w:rFonts w:ascii="Hind107 Light" w:hAnsi="Hind107 Light" w:cs="Hind107 Light"/>
          <w:b/>
          <w:i/>
          <w:color w:val="FF0000"/>
          <w:sz w:val="22"/>
          <w:szCs w:val="22"/>
        </w:rPr>
        <w:t xml:space="preserve">Besuchen Sie uns auf der </w:t>
      </w:r>
      <w:proofErr w:type="spellStart"/>
      <w:r w:rsidRPr="00FF289C">
        <w:rPr>
          <w:rFonts w:ascii="Hind107 Light" w:hAnsi="Hind107 Light" w:cs="Hind107 Light"/>
          <w:b/>
          <w:i/>
          <w:color w:val="FF0000"/>
          <w:sz w:val="22"/>
          <w:szCs w:val="22"/>
        </w:rPr>
        <w:t>embedded</w:t>
      </w:r>
      <w:proofErr w:type="spellEnd"/>
      <w:r w:rsidRPr="00FF289C">
        <w:rPr>
          <w:rFonts w:ascii="Hind107 Light" w:hAnsi="Hind107 Light" w:cs="Hind107 Light"/>
          <w:b/>
          <w:i/>
          <w:color w:val="FF0000"/>
          <w:sz w:val="22"/>
          <w:szCs w:val="22"/>
        </w:rPr>
        <w:t xml:space="preserve"> </w:t>
      </w:r>
      <w:proofErr w:type="spellStart"/>
      <w:r w:rsidRPr="00FF289C">
        <w:rPr>
          <w:rFonts w:ascii="Hind107 Light" w:hAnsi="Hind107 Light" w:cs="Hind107 Light"/>
          <w:b/>
          <w:i/>
          <w:color w:val="FF0000"/>
          <w:sz w:val="22"/>
          <w:szCs w:val="22"/>
        </w:rPr>
        <w:t>world</w:t>
      </w:r>
      <w:proofErr w:type="spellEnd"/>
    </w:p>
    <w:p w:rsidR="004927AB" w:rsidRPr="00FF289C" w:rsidRDefault="004927AB" w:rsidP="004927AB">
      <w:pPr>
        <w:jc w:val="right"/>
        <w:rPr>
          <w:rFonts w:ascii="Hind107 Light" w:hAnsi="Hind107 Light" w:cs="Hind107 Light"/>
          <w:kern w:val="2"/>
          <w:sz w:val="22"/>
          <w:szCs w:val="22"/>
        </w:rPr>
      </w:pPr>
      <w:r w:rsidRPr="00FF289C">
        <w:rPr>
          <w:rFonts w:ascii="Hind107 Light" w:hAnsi="Hind107 Light" w:cs="Hind107 Light"/>
          <w:b/>
          <w:i/>
          <w:color w:val="FF0000"/>
          <w:sz w:val="22"/>
          <w:szCs w:val="22"/>
        </w:rPr>
        <w:t xml:space="preserve"> in Nürnberg, Halle 1, Stand 358</w:t>
      </w:r>
    </w:p>
    <w:p w:rsidR="004927AB" w:rsidRPr="00FF289C" w:rsidRDefault="004927AB" w:rsidP="004927AB">
      <w:pPr>
        <w:jc w:val="right"/>
        <w:rPr>
          <w:rFonts w:ascii="Hind107 Light" w:hAnsi="Hind107 Light" w:cs="Hind107 Light"/>
          <w:b/>
          <w:i/>
          <w:color w:val="FF0000"/>
          <w:sz w:val="22"/>
          <w:szCs w:val="22"/>
        </w:rPr>
      </w:pPr>
    </w:p>
    <w:p w:rsidR="004927AB" w:rsidRPr="00FF289C" w:rsidRDefault="004927AB" w:rsidP="004927AB">
      <w:pPr>
        <w:jc w:val="right"/>
        <w:rPr>
          <w:rFonts w:ascii="Hind107 Light" w:hAnsi="Hind107 Light" w:cs="Hind107 Light"/>
          <w:b/>
          <w:i/>
          <w:color w:val="FF0000"/>
          <w:sz w:val="22"/>
          <w:szCs w:val="22"/>
        </w:rPr>
      </w:pPr>
    </w:p>
    <w:p w:rsidR="004927AB" w:rsidRPr="00FF289C" w:rsidRDefault="004927AB" w:rsidP="004927AB">
      <w:pPr>
        <w:jc w:val="right"/>
        <w:rPr>
          <w:rFonts w:ascii="Hind107 Light" w:hAnsi="Hind107 Light" w:cs="Hind107 Light"/>
          <w:b/>
          <w:i/>
          <w:color w:val="FF0000"/>
          <w:sz w:val="22"/>
          <w:szCs w:val="22"/>
        </w:rPr>
      </w:pPr>
    </w:p>
    <w:p w:rsidR="004927AB" w:rsidRPr="00FF289C" w:rsidRDefault="004927AB" w:rsidP="004927AB">
      <w:pPr>
        <w:jc w:val="right"/>
        <w:rPr>
          <w:rFonts w:ascii="Hind107 Light" w:hAnsi="Hind107 Light" w:cs="Hind107 Light"/>
          <w:b/>
          <w:i/>
          <w:color w:val="FF0000"/>
          <w:sz w:val="22"/>
          <w:szCs w:val="22"/>
        </w:rPr>
      </w:pPr>
    </w:p>
    <w:p w:rsidR="004927AB" w:rsidRPr="00FF289C" w:rsidRDefault="004927AB" w:rsidP="004927AB">
      <w:pPr>
        <w:jc w:val="right"/>
        <w:rPr>
          <w:rFonts w:ascii="Hind107 Light" w:hAnsi="Hind107 Light" w:cs="Hind107 Light"/>
          <w:b/>
          <w:i/>
          <w:color w:val="FF0000"/>
          <w:sz w:val="22"/>
          <w:szCs w:val="22"/>
        </w:rPr>
      </w:pPr>
    </w:p>
    <w:p w:rsidR="004927AB" w:rsidRDefault="004927AB" w:rsidP="004927AB">
      <w:pPr>
        <w:rPr>
          <w:rFonts w:ascii="Hind107 Light" w:hAnsi="Hind107 Light" w:cs="Hind107 Light"/>
          <w:b/>
          <w:i/>
          <w:color w:val="FF0000"/>
          <w:sz w:val="22"/>
          <w:szCs w:val="22"/>
        </w:rPr>
      </w:pPr>
    </w:p>
    <w:p w:rsidR="004927AB" w:rsidRPr="00FF289C" w:rsidRDefault="004927AB" w:rsidP="004927AB">
      <w:pPr>
        <w:rPr>
          <w:rFonts w:ascii="Hind107 Light" w:hAnsi="Hind107 Light" w:cs="Hind107 Light"/>
          <w:sz w:val="18"/>
          <w:szCs w:val="18"/>
        </w:rPr>
      </w:pPr>
      <w:r w:rsidRPr="00FF289C">
        <w:rPr>
          <w:rFonts w:ascii="Hind107 Light" w:hAnsi="Hind107 Light" w:cs="Hind107 Light"/>
          <w:i/>
          <w:iCs/>
          <w:color w:val="000000"/>
          <w:sz w:val="18"/>
          <w:szCs w:val="18"/>
        </w:rPr>
        <w:t xml:space="preserve">Text und Foto verfügbar: </w:t>
      </w:r>
      <w:r w:rsidRPr="00FF289C">
        <w:rPr>
          <w:rFonts w:ascii="Hind107 Light" w:hAnsi="Hind107 Light" w:cs="Hind107 Light"/>
          <w:sz w:val="18"/>
          <w:szCs w:val="18"/>
        </w:rPr>
        <w:fldChar w:fldCharType="begin"/>
      </w:r>
      <w:r w:rsidRPr="00FF289C">
        <w:rPr>
          <w:rFonts w:ascii="Hind107 Light" w:hAnsi="Hind107 Light" w:cs="Hind107 Light"/>
          <w:sz w:val="18"/>
          <w:szCs w:val="18"/>
        </w:rPr>
        <w:instrText xml:space="preserve"> HYPERLINK "http://www.congatec.com/presse" </w:instrText>
      </w:r>
      <w:r w:rsidRPr="00FF289C">
        <w:rPr>
          <w:rFonts w:ascii="Hind107 Light" w:hAnsi="Hind107 Light" w:cs="Hind107 Light"/>
          <w:sz w:val="18"/>
          <w:szCs w:val="18"/>
        </w:rPr>
        <w:fldChar w:fldCharType="separate"/>
      </w:r>
      <w:r w:rsidRPr="00FF289C">
        <w:rPr>
          <w:rStyle w:val="Hyperlink"/>
          <w:rFonts w:ascii="Hind107 Light" w:hAnsi="Hind107 Light" w:cs="Hind107 Light"/>
          <w:sz w:val="18"/>
          <w:szCs w:val="18"/>
        </w:rPr>
        <w:t>http://www.congatec.</w:t>
      </w:r>
      <w:r w:rsidRPr="00FF289C">
        <w:rPr>
          <w:rStyle w:val="Hyperlink"/>
          <w:rFonts w:ascii="Hind107 Light" w:hAnsi="Hind107 Light" w:cs="Hind107 Light"/>
          <w:sz w:val="18"/>
          <w:szCs w:val="18"/>
        </w:rPr>
        <w:t>com/presse</w:t>
      </w:r>
      <w:r w:rsidRPr="00FF289C">
        <w:rPr>
          <w:rFonts w:ascii="Hind107 Light" w:hAnsi="Hind107 Light" w:cs="Hind107 Light"/>
          <w:sz w:val="18"/>
          <w:szCs w:val="18"/>
        </w:rPr>
        <w:fldChar w:fldCharType="end"/>
      </w:r>
    </w:p>
    <w:p w:rsidR="004927AB" w:rsidRPr="00FF289C" w:rsidRDefault="004927AB" w:rsidP="004927AB">
      <w:pPr>
        <w:rPr>
          <w:rFonts w:ascii="Hind107 Light" w:hAnsi="Hind107 Light" w:cs="Hind107 Light"/>
          <w:b/>
          <w:i/>
          <w:color w:val="FF0000"/>
          <w:sz w:val="22"/>
          <w:szCs w:val="22"/>
        </w:rPr>
      </w:pPr>
    </w:p>
    <w:p w:rsidR="004927AB" w:rsidRPr="00FF289C" w:rsidRDefault="004927AB" w:rsidP="004927AB">
      <w:pPr>
        <w:jc w:val="right"/>
        <w:rPr>
          <w:rFonts w:ascii="Hind107 Light" w:hAnsi="Hind107 Light" w:cs="Hind107 Light"/>
          <w:b/>
          <w:i/>
          <w:color w:val="FF0000"/>
          <w:sz w:val="22"/>
          <w:szCs w:val="22"/>
        </w:rPr>
      </w:pPr>
    </w:p>
    <w:p w:rsidR="004927AB" w:rsidRPr="00FF289C" w:rsidRDefault="004927AB" w:rsidP="004927AB">
      <w:pPr>
        <w:pStyle w:val="Pressemitteilung"/>
        <w:rPr>
          <w:rFonts w:ascii="Hind107 Light" w:hAnsi="Hind107 Light" w:cs="Hind107 Light"/>
          <w:szCs w:val="24"/>
        </w:rPr>
      </w:pPr>
      <w:r w:rsidRPr="00FF289C">
        <w:rPr>
          <w:rFonts w:ascii="Hind107 Light" w:hAnsi="Hind107 Light" w:cs="Hind107 Light"/>
          <w:szCs w:val="24"/>
        </w:rPr>
        <w:t>Pressemitteilung 06/2015</w:t>
      </w:r>
    </w:p>
    <w:p w:rsidR="004927AB" w:rsidRPr="00FF289C" w:rsidRDefault="004927AB" w:rsidP="004927AB">
      <w:pPr>
        <w:spacing w:before="360"/>
        <w:jc w:val="center"/>
        <w:rPr>
          <w:rFonts w:ascii="Hind107 Light" w:hAnsi="Hind107 Light" w:cs="Hind107 Light"/>
          <w:b/>
          <w:sz w:val="28"/>
          <w:szCs w:val="28"/>
        </w:rPr>
      </w:pPr>
      <w:proofErr w:type="spellStart"/>
      <w:r w:rsidRPr="00FF289C">
        <w:rPr>
          <w:rFonts w:ascii="Hind107 Light" w:hAnsi="Hind107 Light" w:cs="Hind107 Light"/>
          <w:b/>
          <w:sz w:val="28"/>
          <w:szCs w:val="28"/>
        </w:rPr>
        <w:t>congatec</w:t>
      </w:r>
      <w:proofErr w:type="spellEnd"/>
      <w:r w:rsidRPr="00FF289C">
        <w:rPr>
          <w:rFonts w:ascii="Hind107 Light" w:hAnsi="Hind107 Light" w:cs="Hind107 Light"/>
          <w:b/>
          <w:sz w:val="28"/>
          <w:szCs w:val="28"/>
        </w:rPr>
        <w:t xml:space="preserve"> verlängert Verfügbarkeit von Computer-on-Modules </w:t>
      </w:r>
      <w:r w:rsidRPr="00FF289C">
        <w:rPr>
          <w:rFonts w:ascii="Hind107 Light" w:hAnsi="Hind107 Light" w:cs="Hind107 Light"/>
          <w:b/>
          <w:sz w:val="28"/>
          <w:szCs w:val="28"/>
        </w:rPr>
        <w:br/>
        <w:t>mit AMD Prozessoren</w:t>
      </w:r>
    </w:p>
    <w:p w:rsidR="004927AB" w:rsidRPr="00FF289C" w:rsidRDefault="004927AB" w:rsidP="004927AB">
      <w:pPr>
        <w:spacing w:before="360"/>
        <w:jc w:val="center"/>
        <w:rPr>
          <w:rFonts w:ascii="Hind107 Light" w:hAnsi="Hind107 Light" w:cs="Hind107 Light"/>
          <w:sz w:val="22"/>
          <w:szCs w:val="22"/>
        </w:rPr>
      </w:pPr>
      <w:proofErr w:type="spellStart"/>
      <w:r w:rsidRPr="00FF289C">
        <w:rPr>
          <w:rFonts w:ascii="Hind107 Light" w:hAnsi="Hind107 Light" w:cs="Hind107 Light"/>
          <w:sz w:val="22"/>
          <w:szCs w:val="22"/>
        </w:rPr>
        <w:t>Qseven</w:t>
      </w:r>
      <w:proofErr w:type="spellEnd"/>
      <w:r w:rsidRPr="00FF289C">
        <w:rPr>
          <w:rFonts w:ascii="Hind107 Light" w:hAnsi="Hind107 Light" w:cs="Hind107 Light"/>
          <w:sz w:val="22"/>
          <w:szCs w:val="22"/>
        </w:rPr>
        <w:t>, COM Express, XTX und ETX Computer-on-Modules mit AMD Embedded G</w:t>
      </w:r>
      <w:r w:rsidRPr="00FF289C">
        <w:rPr>
          <w:rFonts w:ascii="Hind107 Light" w:hAnsi="Hind107 Light" w:cs="Hind107 Light"/>
          <w:sz w:val="22"/>
          <w:szCs w:val="22"/>
        </w:rPr>
        <w:noBreakHyphen/>
        <w:t xml:space="preserve">Series </w:t>
      </w:r>
      <w:proofErr w:type="spellStart"/>
      <w:r w:rsidRPr="00FF289C">
        <w:rPr>
          <w:rFonts w:ascii="Hind107 Light" w:hAnsi="Hind107 Light" w:cs="Hind107 Light"/>
          <w:sz w:val="22"/>
          <w:szCs w:val="22"/>
        </w:rPr>
        <w:t>SoC</w:t>
      </w:r>
      <w:proofErr w:type="spellEnd"/>
      <w:r w:rsidRPr="00FF289C">
        <w:rPr>
          <w:rFonts w:ascii="Hind107 Light" w:hAnsi="Hind107 Light" w:cs="Hind107 Light"/>
          <w:sz w:val="22"/>
          <w:szCs w:val="22"/>
        </w:rPr>
        <w:t xml:space="preserve"> jetzt zehn statt sieben Jahre verfügbar</w:t>
      </w:r>
    </w:p>
    <w:p w:rsidR="004927AB" w:rsidRPr="00FF289C" w:rsidRDefault="004927AB" w:rsidP="004927AB">
      <w:pPr>
        <w:rPr>
          <w:rFonts w:ascii="Hind107 Light" w:hAnsi="Hind107 Light" w:cs="Hind107 Light"/>
          <w:sz w:val="22"/>
          <w:szCs w:val="22"/>
        </w:rPr>
      </w:pPr>
    </w:p>
    <w:p w:rsidR="004927AB" w:rsidRPr="00FF289C" w:rsidRDefault="004927AB" w:rsidP="004927AB">
      <w:pPr>
        <w:spacing w:after="240"/>
        <w:rPr>
          <w:rFonts w:ascii="Hind107 Light" w:hAnsi="Hind107 Light" w:cs="Hind107 Light"/>
          <w:sz w:val="22"/>
          <w:szCs w:val="22"/>
        </w:rPr>
      </w:pPr>
      <w:proofErr w:type="spellStart"/>
      <w:r w:rsidRPr="00FF289C">
        <w:rPr>
          <w:rFonts w:ascii="Hind107 Light" w:hAnsi="Hind107 Light" w:cs="Hind107 Light"/>
          <w:b/>
          <w:sz w:val="22"/>
          <w:szCs w:val="22"/>
        </w:rPr>
        <w:t>embedded</w:t>
      </w:r>
      <w:proofErr w:type="spellEnd"/>
      <w:r w:rsidRPr="00FF289C">
        <w:rPr>
          <w:rFonts w:ascii="Hind107 Light" w:hAnsi="Hind107 Light" w:cs="Hind107 Light"/>
          <w:b/>
          <w:sz w:val="22"/>
          <w:szCs w:val="22"/>
        </w:rPr>
        <w:t xml:space="preserve"> </w:t>
      </w:r>
      <w:proofErr w:type="spellStart"/>
      <w:r w:rsidRPr="00FF289C">
        <w:rPr>
          <w:rFonts w:ascii="Hind107 Light" w:hAnsi="Hind107 Light" w:cs="Hind107 Light"/>
          <w:b/>
          <w:sz w:val="22"/>
          <w:szCs w:val="22"/>
        </w:rPr>
        <w:t>world</w:t>
      </w:r>
      <w:proofErr w:type="spellEnd"/>
      <w:r w:rsidRPr="00FF289C">
        <w:rPr>
          <w:rFonts w:ascii="Hind107 Light" w:hAnsi="Hind107 Light" w:cs="Hind107 Light"/>
          <w:b/>
          <w:sz w:val="22"/>
          <w:szCs w:val="22"/>
        </w:rPr>
        <w:t>, Nürnberg, 24. Februar 2015   * * *</w:t>
      </w:r>
      <w:r w:rsidRPr="00FF289C">
        <w:rPr>
          <w:rFonts w:ascii="Hind107 Light" w:hAnsi="Hind107 Light" w:cs="Hind107 Light"/>
          <w:sz w:val="22"/>
          <w:szCs w:val="22"/>
        </w:rPr>
        <w:t xml:space="preserve">   Die </w:t>
      </w:r>
      <w:proofErr w:type="spellStart"/>
      <w:r w:rsidRPr="00FF289C">
        <w:rPr>
          <w:rFonts w:ascii="Hind107 Light" w:hAnsi="Hind107 Light" w:cs="Hind107 Light"/>
          <w:sz w:val="22"/>
          <w:szCs w:val="22"/>
        </w:rPr>
        <w:t>congatec</w:t>
      </w:r>
      <w:proofErr w:type="spellEnd"/>
      <w:r w:rsidRPr="00FF289C">
        <w:rPr>
          <w:rFonts w:ascii="Hind107 Light" w:hAnsi="Hind107 Light" w:cs="Hind107 Light"/>
          <w:sz w:val="22"/>
          <w:szCs w:val="22"/>
        </w:rPr>
        <w:t xml:space="preserve"> AG, führender Technologie- und EDM-Service Anbieter für Embedded Computermodule und Single Board Computer, hat die Verfügbarkeit seiner neuen Computer-on-Modules mit AMD Prozessoren auf zehn Jahre verlängert. Die </w:t>
      </w:r>
      <w:proofErr w:type="spellStart"/>
      <w:r w:rsidRPr="00FF289C">
        <w:rPr>
          <w:rFonts w:ascii="Hind107 Light" w:hAnsi="Hind107 Light" w:cs="Hind107 Light"/>
          <w:sz w:val="22"/>
          <w:szCs w:val="22"/>
        </w:rPr>
        <w:t>Qseven</w:t>
      </w:r>
      <w:proofErr w:type="spellEnd"/>
      <w:r w:rsidRPr="00FF289C">
        <w:rPr>
          <w:rFonts w:ascii="Hind107 Light" w:hAnsi="Hind107 Light" w:cs="Hind107 Light"/>
          <w:sz w:val="22"/>
          <w:szCs w:val="22"/>
        </w:rPr>
        <w:t xml:space="preserve">, COM Express, XTX sowie ETX Module mit AMD Embedded G-Series </w:t>
      </w:r>
      <w:proofErr w:type="spellStart"/>
      <w:r w:rsidRPr="00FF289C">
        <w:rPr>
          <w:rFonts w:ascii="Hind107 Light" w:hAnsi="Hind107 Light" w:cs="Hind107 Light"/>
          <w:sz w:val="22"/>
          <w:szCs w:val="22"/>
        </w:rPr>
        <w:t>SoC</w:t>
      </w:r>
      <w:proofErr w:type="spellEnd"/>
      <w:r w:rsidRPr="00FF289C">
        <w:rPr>
          <w:rFonts w:ascii="Hind107 Light" w:hAnsi="Hind107 Light" w:cs="Hind107 Light"/>
          <w:sz w:val="22"/>
          <w:szCs w:val="22"/>
        </w:rPr>
        <w:t xml:space="preserve"> können damit drei Jahre länger als bisher in identischer Konfiguration bezogen werden. Für die AMD Embedded G-Series </w:t>
      </w:r>
      <w:proofErr w:type="spellStart"/>
      <w:r w:rsidRPr="00FF289C">
        <w:rPr>
          <w:rFonts w:ascii="Hind107 Light" w:hAnsi="Hind107 Light" w:cs="Hind107 Light"/>
          <w:sz w:val="22"/>
          <w:szCs w:val="22"/>
        </w:rPr>
        <w:t>SoC</w:t>
      </w:r>
      <w:proofErr w:type="spellEnd"/>
      <w:r w:rsidRPr="00FF289C">
        <w:rPr>
          <w:rFonts w:ascii="Hind107 Light" w:hAnsi="Hind107 Light" w:cs="Hind107 Light"/>
          <w:sz w:val="22"/>
          <w:szCs w:val="22"/>
        </w:rPr>
        <w:t xml:space="preserve"> Prozessoren „Steppe Eagle“ bedeutet das eine Verlängerung bis in das erste Quartal 2024</w:t>
      </w:r>
      <w:r w:rsidRPr="00FF289C">
        <w:rPr>
          <w:rFonts w:ascii="Hind107 Light" w:hAnsi="Hind107 Light" w:cs="Hind107 Light"/>
          <w:b/>
          <w:sz w:val="22"/>
          <w:szCs w:val="22"/>
        </w:rPr>
        <w:t>*</w:t>
      </w:r>
      <w:r w:rsidRPr="00FF289C">
        <w:rPr>
          <w:rFonts w:ascii="Hind107 Light" w:hAnsi="Hind107 Light" w:cs="Hind107 Light"/>
          <w:sz w:val="22"/>
          <w:szCs w:val="22"/>
        </w:rPr>
        <w:t>. OEMs profitieren durch die erhöhte Langzeitverfügbarkeit von einer gesteigerten Designsicherheit und einem besseren Investitionsschutz sowie langfristig reduzierten Entwicklungskosten (NRE). Die gezielte Bauteileauswahl führt zudem auch zu einer höheren Robustheit, was den störungsfreien Dauereinsatz im Feld unterstützt und damit die laufenden Betriebskosten reduziert.</w:t>
      </w:r>
    </w:p>
    <w:p w:rsidR="004927AB" w:rsidRPr="00FF289C" w:rsidRDefault="004927AB" w:rsidP="004927AB">
      <w:pPr>
        <w:spacing w:after="240"/>
        <w:rPr>
          <w:rFonts w:ascii="Hind107 Light" w:hAnsi="Hind107 Light" w:cs="Hind107 Light"/>
          <w:sz w:val="22"/>
          <w:szCs w:val="22"/>
        </w:rPr>
      </w:pPr>
      <w:r w:rsidRPr="00FF289C">
        <w:rPr>
          <w:rFonts w:ascii="Hind107 Light" w:hAnsi="Hind107 Light" w:cs="Hind107 Light"/>
          <w:sz w:val="22"/>
          <w:szCs w:val="22"/>
        </w:rPr>
        <w:lastRenderedPageBreak/>
        <w:t>„OEMs wollen ihre Designs möglichst lange nutzen. Sie werden aber durch Abkündigungen von Bauteilen und Prozessoren häufiger als erwünscht zu einem Re</w:t>
      </w:r>
      <w:r w:rsidRPr="00FF289C">
        <w:rPr>
          <w:rFonts w:ascii="Hind107 Light" w:hAnsi="Hind107 Light" w:cs="Hind107 Light"/>
          <w:sz w:val="22"/>
          <w:szCs w:val="22"/>
        </w:rPr>
        <w:noBreakHyphen/>
        <w:t>Design gezwungen. Wir wollen diesen Kreislauf aufbrechen“, erklärt Martin Danzer, Direktor Produkt Management der</w:t>
      </w:r>
      <w:r w:rsidRPr="00FF289C" w:rsidDel="0066692B">
        <w:rPr>
          <w:rFonts w:ascii="Hind107 Light" w:hAnsi="Hind107 Light" w:cs="Hind107 Light"/>
          <w:sz w:val="22"/>
          <w:szCs w:val="22"/>
        </w:rPr>
        <w:t xml:space="preserve"> </w:t>
      </w:r>
      <w:proofErr w:type="spellStart"/>
      <w:r w:rsidRPr="00FF289C">
        <w:rPr>
          <w:rFonts w:ascii="Hind107 Light" w:hAnsi="Hind107 Light" w:cs="Hind107 Light"/>
          <w:sz w:val="22"/>
          <w:szCs w:val="22"/>
        </w:rPr>
        <w:t>congatec</w:t>
      </w:r>
      <w:proofErr w:type="spellEnd"/>
      <w:r w:rsidRPr="00FF289C">
        <w:rPr>
          <w:rFonts w:ascii="Hind107 Light" w:hAnsi="Hind107 Light" w:cs="Hind107 Light"/>
          <w:sz w:val="22"/>
          <w:szCs w:val="22"/>
        </w:rPr>
        <w:t xml:space="preserve"> AG. „Wir schließen zudem nicht aus, dass die Verfügbarkeit sogar noch weiter erhöht werden kann.</w:t>
      </w:r>
      <w:r w:rsidRPr="00FF289C" w:rsidDel="004A5083">
        <w:rPr>
          <w:rFonts w:ascii="Hind107 Light" w:hAnsi="Hind107 Light" w:cs="Hind107 Light"/>
          <w:sz w:val="22"/>
          <w:szCs w:val="22"/>
        </w:rPr>
        <w:t xml:space="preserve"> </w:t>
      </w:r>
      <w:r w:rsidRPr="00FF289C">
        <w:rPr>
          <w:rFonts w:ascii="Hind107 Light" w:hAnsi="Hind107 Light" w:cs="Hind107 Light"/>
          <w:sz w:val="22"/>
          <w:szCs w:val="22"/>
        </w:rPr>
        <w:t xml:space="preserve">Die neuen AMD G-Series </w:t>
      </w:r>
      <w:proofErr w:type="spellStart"/>
      <w:r w:rsidRPr="00FF289C">
        <w:rPr>
          <w:rFonts w:ascii="Hind107 Light" w:hAnsi="Hind107 Light" w:cs="Hind107 Light"/>
          <w:sz w:val="22"/>
          <w:szCs w:val="22"/>
        </w:rPr>
        <w:t>SoCs</w:t>
      </w:r>
      <w:proofErr w:type="spellEnd"/>
      <w:r w:rsidRPr="00FF289C">
        <w:rPr>
          <w:rFonts w:ascii="Hind107 Light" w:hAnsi="Hind107 Light" w:cs="Hind107 Light"/>
          <w:sz w:val="22"/>
          <w:szCs w:val="22"/>
        </w:rPr>
        <w:t xml:space="preserve"> liegen nämlich exakt in der Performanceklasse, die leistungsfähige Low-Power Applikationen im industriellen Umfeld heute braucht, und manche </w:t>
      </w:r>
      <w:proofErr w:type="spellStart"/>
      <w:r w:rsidRPr="00FF289C">
        <w:rPr>
          <w:rFonts w:ascii="Hind107 Light" w:hAnsi="Hind107 Light" w:cs="Hind107 Light"/>
          <w:sz w:val="22"/>
          <w:szCs w:val="22"/>
        </w:rPr>
        <w:t>SoCs</w:t>
      </w:r>
      <w:proofErr w:type="spellEnd"/>
      <w:r w:rsidRPr="00FF289C">
        <w:rPr>
          <w:rFonts w:ascii="Hind107 Light" w:hAnsi="Hind107 Light" w:cs="Hind107 Light"/>
          <w:sz w:val="22"/>
          <w:szCs w:val="22"/>
        </w:rPr>
        <w:t xml:space="preserve"> werden sicherlich über Jahrzehnte im Einsatz sein. OEMs wollen außerdem ihre hohen Entwicklungskosten, die sie derzeit in die </w:t>
      </w:r>
      <w:proofErr w:type="spellStart"/>
      <w:r w:rsidRPr="00FF289C">
        <w:rPr>
          <w:rFonts w:ascii="Hind107 Light" w:hAnsi="Hind107 Light" w:cs="Hind107 Light"/>
          <w:sz w:val="22"/>
          <w:szCs w:val="22"/>
        </w:rPr>
        <w:t>IoT</w:t>
      </w:r>
      <w:proofErr w:type="spellEnd"/>
      <w:r w:rsidRPr="00FF289C">
        <w:rPr>
          <w:rFonts w:ascii="Hind107 Light" w:hAnsi="Hind107 Light" w:cs="Hind107 Light"/>
          <w:sz w:val="22"/>
          <w:szCs w:val="22"/>
        </w:rPr>
        <w:t xml:space="preserve">- und </w:t>
      </w:r>
      <w:proofErr w:type="spellStart"/>
      <w:r w:rsidRPr="00FF289C">
        <w:rPr>
          <w:rFonts w:ascii="Hind107 Light" w:hAnsi="Hind107 Light" w:cs="Hind107 Light"/>
          <w:sz w:val="22"/>
          <w:szCs w:val="22"/>
        </w:rPr>
        <w:t>Cloudanbindung</w:t>
      </w:r>
      <w:proofErr w:type="spellEnd"/>
      <w:r w:rsidRPr="00FF289C">
        <w:rPr>
          <w:rFonts w:ascii="Hind107 Light" w:hAnsi="Hind107 Light" w:cs="Hind107 Light"/>
          <w:sz w:val="22"/>
          <w:szCs w:val="22"/>
        </w:rPr>
        <w:t xml:space="preserve"> ihrer Maschinen und Anlagen investieren, auch entsprechend langfristig amortisieren.“</w:t>
      </w:r>
    </w:p>
    <w:p w:rsidR="004927AB" w:rsidRPr="00FF289C" w:rsidRDefault="004927AB" w:rsidP="004927AB">
      <w:pPr>
        <w:spacing w:after="240"/>
        <w:rPr>
          <w:rFonts w:ascii="Hind107 Light" w:hAnsi="Hind107 Light" w:cs="Hind107 Light"/>
          <w:sz w:val="22"/>
          <w:szCs w:val="22"/>
        </w:rPr>
      </w:pPr>
      <w:r w:rsidRPr="00FF289C">
        <w:rPr>
          <w:rFonts w:ascii="Hind107 Light" w:hAnsi="Hind107 Light" w:cs="Hind107 Light"/>
          <w:sz w:val="22"/>
          <w:szCs w:val="22"/>
        </w:rPr>
        <w:t xml:space="preserve">„Der Trend, industrielle Maschinen und  Anlagen sowie Infrastrukturen und Devices in Transportation und </w:t>
      </w:r>
      <w:proofErr w:type="spellStart"/>
      <w:r w:rsidRPr="00FF289C">
        <w:rPr>
          <w:rFonts w:ascii="Hind107 Light" w:hAnsi="Hind107 Light" w:cs="Hind107 Light"/>
          <w:sz w:val="22"/>
          <w:szCs w:val="22"/>
        </w:rPr>
        <w:t>Energy</w:t>
      </w:r>
      <w:proofErr w:type="spellEnd"/>
      <w:r w:rsidRPr="00FF289C">
        <w:rPr>
          <w:rFonts w:ascii="Hind107 Light" w:hAnsi="Hind107 Light" w:cs="Hind107 Light"/>
          <w:sz w:val="22"/>
          <w:szCs w:val="22"/>
        </w:rPr>
        <w:t xml:space="preserve"> an das Internet anzubinden, führt dazu, dass viele OEMs an ganz neuen Steuerungs- und Kontrollgeräte-Generationen arbeiten“, meint Kamal </w:t>
      </w:r>
      <w:proofErr w:type="spellStart"/>
      <w:r w:rsidRPr="00FF289C">
        <w:rPr>
          <w:rFonts w:ascii="Hind107 Light" w:hAnsi="Hind107 Light" w:cs="Hind107 Light"/>
          <w:sz w:val="22"/>
          <w:szCs w:val="22"/>
        </w:rPr>
        <w:t>Khouri</w:t>
      </w:r>
      <w:proofErr w:type="spellEnd"/>
      <w:r w:rsidRPr="00FF289C">
        <w:rPr>
          <w:rFonts w:ascii="Hind107 Light" w:hAnsi="Hind107 Light" w:cs="Hind107 Light"/>
          <w:sz w:val="22"/>
          <w:szCs w:val="22"/>
        </w:rPr>
        <w:t xml:space="preserve">, </w:t>
      </w:r>
      <w:proofErr w:type="spellStart"/>
      <w:r w:rsidRPr="00FF289C">
        <w:rPr>
          <w:rFonts w:ascii="Hind107 Light" w:hAnsi="Hind107 Light" w:cs="Hind107 Light"/>
          <w:sz w:val="22"/>
          <w:szCs w:val="22"/>
        </w:rPr>
        <w:t>Director</w:t>
      </w:r>
      <w:proofErr w:type="spellEnd"/>
      <w:r w:rsidRPr="00FF289C">
        <w:rPr>
          <w:rFonts w:ascii="Hind107 Light" w:hAnsi="Hind107 Light" w:cs="Hind107 Light"/>
          <w:sz w:val="22"/>
          <w:szCs w:val="22"/>
        </w:rPr>
        <w:t xml:space="preserve"> </w:t>
      </w:r>
      <w:proofErr w:type="spellStart"/>
      <w:r w:rsidRPr="00FF289C">
        <w:rPr>
          <w:rFonts w:ascii="Hind107 Light" w:hAnsi="Hind107 Light" w:cs="Hind107 Light"/>
          <w:sz w:val="22"/>
          <w:szCs w:val="22"/>
        </w:rPr>
        <w:t>of</w:t>
      </w:r>
      <w:proofErr w:type="spellEnd"/>
      <w:r w:rsidRPr="00FF289C">
        <w:rPr>
          <w:rFonts w:ascii="Hind107 Light" w:hAnsi="Hind107 Light" w:cs="Hind107 Light"/>
          <w:sz w:val="22"/>
          <w:szCs w:val="22"/>
        </w:rPr>
        <w:t xml:space="preserve"> Marketing bei AMD Embedded Solutions. „Für diese neuen Designs bieten wir Entwicklern eine neue, zuverlässige Plattform, die länger als die sonst üblichen sieben Jahre verfügbar ist. Aus diesem Grund begrüßen wir den Schritt von </w:t>
      </w:r>
      <w:proofErr w:type="spellStart"/>
      <w:r w:rsidRPr="00FF289C">
        <w:rPr>
          <w:rFonts w:ascii="Hind107 Light" w:hAnsi="Hind107 Light" w:cs="Hind107 Light"/>
          <w:sz w:val="22"/>
          <w:szCs w:val="22"/>
        </w:rPr>
        <w:t>congatec</w:t>
      </w:r>
      <w:proofErr w:type="spellEnd"/>
      <w:r w:rsidRPr="00FF289C">
        <w:rPr>
          <w:rFonts w:ascii="Hind107 Light" w:hAnsi="Hind107 Light" w:cs="Hind107 Light"/>
          <w:sz w:val="22"/>
          <w:szCs w:val="22"/>
        </w:rPr>
        <w:t>, eine Vorreiterrolle in diesem Bereich zu spielen und die erweiterte Langzeitverfügbarkeit der AMD Embedded G-Series Prozessoren auch bei seinen Designs zu unterstützen.“</w:t>
      </w:r>
    </w:p>
    <w:p w:rsidR="004927AB" w:rsidRPr="00FF289C" w:rsidRDefault="004927AB" w:rsidP="004927AB">
      <w:pPr>
        <w:spacing w:after="240"/>
        <w:rPr>
          <w:rFonts w:ascii="Hind107 Light" w:hAnsi="Hind107 Light" w:cs="Hind107 Light"/>
          <w:sz w:val="22"/>
          <w:szCs w:val="22"/>
        </w:rPr>
      </w:pPr>
      <w:r w:rsidRPr="00FF289C">
        <w:rPr>
          <w:rFonts w:ascii="Hind107 Light" w:hAnsi="Hind107 Light" w:cs="Hind107 Light"/>
          <w:sz w:val="22"/>
          <w:szCs w:val="22"/>
        </w:rPr>
        <w:t xml:space="preserve">Die Verfügbarkeit </w:t>
      </w:r>
      <w:proofErr w:type="gramStart"/>
      <w:r w:rsidRPr="00FF289C">
        <w:rPr>
          <w:rFonts w:ascii="Hind107 Light" w:hAnsi="Hind107 Light" w:cs="Hind107 Light"/>
          <w:sz w:val="22"/>
          <w:szCs w:val="22"/>
        </w:rPr>
        <w:t>der</w:t>
      </w:r>
      <w:proofErr w:type="gramEnd"/>
      <w:r w:rsidRPr="00FF289C">
        <w:rPr>
          <w:rFonts w:ascii="Hind107 Light" w:hAnsi="Hind107 Light" w:cs="Hind107 Light"/>
          <w:sz w:val="22"/>
          <w:szCs w:val="22"/>
        </w:rPr>
        <w:t xml:space="preserve"> neuen Computer-on-Modules mit AMD Embedded G-Series Prozessoren ist auf zehn Jahre ausgelegt. Über die neuen </w:t>
      </w:r>
      <w:proofErr w:type="spellStart"/>
      <w:r w:rsidRPr="00FF289C">
        <w:rPr>
          <w:rFonts w:ascii="Hind107 Light" w:hAnsi="Hind107 Light" w:cs="Hind107 Light"/>
          <w:sz w:val="22"/>
          <w:szCs w:val="22"/>
        </w:rPr>
        <w:t>congatec</w:t>
      </w:r>
      <w:proofErr w:type="spellEnd"/>
      <w:r w:rsidRPr="00FF289C">
        <w:rPr>
          <w:rFonts w:ascii="Hind107 Light" w:hAnsi="Hind107 Light" w:cs="Hind107 Light"/>
          <w:sz w:val="22"/>
          <w:szCs w:val="22"/>
        </w:rPr>
        <w:t xml:space="preserve"> EDM-Services (Embedded Design &amp; Manufacturing) können auf Projektbasis auch längere Verfügbarkeiten vereinbart werden. Die </w:t>
      </w:r>
      <w:proofErr w:type="spellStart"/>
      <w:r w:rsidRPr="00FF289C">
        <w:rPr>
          <w:rFonts w:ascii="Hind107 Light" w:hAnsi="Hind107 Light" w:cs="Hind107 Light"/>
          <w:sz w:val="22"/>
          <w:szCs w:val="22"/>
        </w:rPr>
        <w:t>lüfterlosen</w:t>
      </w:r>
      <w:proofErr w:type="spellEnd"/>
      <w:r w:rsidRPr="00FF289C">
        <w:rPr>
          <w:rFonts w:ascii="Hind107 Light" w:hAnsi="Hind107 Light" w:cs="Hind107 Light"/>
          <w:sz w:val="22"/>
          <w:szCs w:val="22"/>
        </w:rPr>
        <w:t xml:space="preserve"> Boards sind damit hervorragend für kostensensitive Langzeit-</w:t>
      </w:r>
      <w:proofErr w:type="spellStart"/>
      <w:r w:rsidRPr="00FF289C">
        <w:rPr>
          <w:rFonts w:ascii="Hind107 Light" w:hAnsi="Hind107 Light" w:cs="Hind107 Light"/>
          <w:sz w:val="22"/>
          <w:szCs w:val="22"/>
        </w:rPr>
        <w:t>Deployments</w:t>
      </w:r>
      <w:proofErr w:type="spellEnd"/>
      <w:r w:rsidRPr="00FF289C">
        <w:rPr>
          <w:rFonts w:ascii="Hind107 Light" w:hAnsi="Hind107 Light" w:cs="Hind107 Light"/>
          <w:sz w:val="22"/>
          <w:szCs w:val="22"/>
        </w:rPr>
        <w:t xml:space="preserve"> in der Steuerungs- und Automatisierungstechnik, im Digital Gaming, der Kommunikationsinfrastruktur sowie in grafikintensiven Geräten wie </w:t>
      </w:r>
      <w:proofErr w:type="spellStart"/>
      <w:r w:rsidRPr="00FF289C">
        <w:rPr>
          <w:rFonts w:ascii="Hind107 Light" w:hAnsi="Hind107 Light" w:cs="Hind107 Light"/>
          <w:sz w:val="22"/>
          <w:szCs w:val="22"/>
        </w:rPr>
        <w:t>Thin</w:t>
      </w:r>
      <w:proofErr w:type="spellEnd"/>
      <w:r w:rsidRPr="00FF289C">
        <w:rPr>
          <w:rFonts w:ascii="Hind107 Light" w:hAnsi="Hind107 Light" w:cs="Hind107 Light"/>
          <w:sz w:val="22"/>
          <w:szCs w:val="22"/>
        </w:rPr>
        <w:t xml:space="preserve"> Clients, digitalen Informationstafeln oder bildgebenden Geräten in der Medizintechnik geeignet.</w:t>
      </w:r>
    </w:p>
    <w:p w:rsidR="004927AB" w:rsidRPr="00FF289C" w:rsidRDefault="004927AB" w:rsidP="004927AB">
      <w:pPr>
        <w:spacing w:after="240"/>
        <w:rPr>
          <w:rFonts w:ascii="Hind107 Light" w:hAnsi="Hind107 Light" w:cs="Hind107 Light"/>
          <w:sz w:val="22"/>
          <w:szCs w:val="22"/>
        </w:rPr>
      </w:pPr>
      <w:r w:rsidRPr="00FF289C">
        <w:rPr>
          <w:rFonts w:ascii="Hind107 Light" w:hAnsi="Hind107 Light" w:cs="Hind107 Light"/>
          <w:sz w:val="22"/>
          <w:szCs w:val="22"/>
        </w:rPr>
        <w:t xml:space="preserve">Alle Module und Boards sind von Dual- bis </w:t>
      </w:r>
      <w:proofErr w:type="spellStart"/>
      <w:r w:rsidRPr="00FF289C">
        <w:rPr>
          <w:rFonts w:ascii="Hind107 Light" w:hAnsi="Hind107 Light" w:cs="Hind107 Light"/>
          <w:sz w:val="22"/>
          <w:szCs w:val="22"/>
        </w:rPr>
        <w:t>Quadcore</w:t>
      </w:r>
      <w:proofErr w:type="spellEnd"/>
      <w:r w:rsidRPr="00FF289C">
        <w:rPr>
          <w:rFonts w:ascii="Hind107 Light" w:hAnsi="Hind107 Light" w:cs="Hind107 Light"/>
          <w:sz w:val="22"/>
          <w:szCs w:val="22"/>
        </w:rPr>
        <w:t xml:space="preserve">-Performance skalierbar und bieten bis zu acht </w:t>
      </w:r>
      <w:proofErr w:type="spellStart"/>
      <w:r w:rsidRPr="00FF289C">
        <w:rPr>
          <w:rFonts w:ascii="Hind107 Light" w:hAnsi="Hind107 Light" w:cs="Hind107 Light"/>
          <w:sz w:val="22"/>
          <w:szCs w:val="22"/>
        </w:rPr>
        <w:t>GByte</w:t>
      </w:r>
      <w:proofErr w:type="spellEnd"/>
      <w:r w:rsidRPr="00FF289C">
        <w:rPr>
          <w:rFonts w:ascii="Hind107 Light" w:hAnsi="Hind107 Light" w:cs="Hind107 Light"/>
          <w:sz w:val="22"/>
          <w:szCs w:val="22"/>
        </w:rPr>
        <w:t xml:space="preserve"> ECC RAM. Die integrierte AMD Radeon™ Grafik unterstützt DirectX® 11.1 und OpenGL 4.2 für eine schnelle 2D- und 3D-Bilddarstellung sowie </w:t>
      </w:r>
      <w:proofErr w:type="spellStart"/>
      <w:r w:rsidRPr="00FF289C">
        <w:rPr>
          <w:rFonts w:ascii="Hind107 Light" w:hAnsi="Hind107 Light" w:cs="Hind107 Light"/>
          <w:sz w:val="22"/>
          <w:szCs w:val="22"/>
        </w:rPr>
        <w:t>OpenCL</w:t>
      </w:r>
      <w:proofErr w:type="spellEnd"/>
      <w:r w:rsidRPr="00FF289C">
        <w:rPr>
          <w:rFonts w:ascii="Hind107 Light" w:hAnsi="Hind107 Light" w:cs="Hind107 Light"/>
          <w:sz w:val="22"/>
          <w:szCs w:val="22"/>
        </w:rPr>
        <w:t xml:space="preserve"> 1.2 zur Ausführung von Programmcode durch die Grafikeinheit. An Grafikschnittstellen stehen in allen Varianten LVDS, </w:t>
      </w:r>
      <w:proofErr w:type="spellStart"/>
      <w:r w:rsidRPr="00FF289C">
        <w:rPr>
          <w:rFonts w:ascii="Hind107 Light" w:hAnsi="Hind107 Light" w:cs="Hind107 Light"/>
          <w:sz w:val="22"/>
          <w:szCs w:val="22"/>
        </w:rPr>
        <w:t>DisplayPort</w:t>
      </w:r>
      <w:proofErr w:type="spellEnd"/>
      <w:r w:rsidRPr="00FF289C">
        <w:rPr>
          <w:rFonts w:ascii="Hind107 Light" w:hAnsi="Hind107 Light" w:cs="Hind107 Light"/>
          <w:sz w:val="22"/>
          <w:szCs w:val="22"/>
        </w:rPr>
        <w:t xml:space="preserve"> 1.2 sowie DVI/HDMI 1.4a für die direkte Ansteuerung von zwei unabhängigen Displays zur Verfügung. Für externe Erweiterungen sind neben </w:t>
      </w:r>
      <w:proofErr w:type="spellStart"/>
      <w:r w:rsidRPr="00FF289C">
        <w:rPr>
          <w:rFonts w:ascii="Hind107 Light" w:hAnsi="Hind107 Light" w:cs="Hind107 Light"/>
          <w:sz w:val="22"/>
          <w:szCs w:val="22"/>
        </w:rPr>
        <w:t>PCIe</w:t>
      </w:r>
      <w:proofErr w:type="spellEnd"/>
      <w:r w:rsidRPr="00FF289C">
        <w:rPr>
          <w:rFonts w:ascii="Hind107 Light" w:hAnsi="Hind107 Light" w:cs="Hind107 Light"/>
          <w:sz w:val="22"/>
          <w:szCs w:val="22"/>
        </w:rPr>
        <w:t xml:space="preserve"> auch USB 3.0 und USB 2.0 erhältlich. Datenträger werden über zwei SATA 3 </w:t>
      </w:r>
      <w:proofErr w:type="spellStart"/>
      <w:r w:rsidRPr="00FF289C">
        <w:rPr>
          <w:rFonts w:ascii="Hind107 Light" w:hAnsi="Hind107 Light" w:cs="Hind107 Light"/>
          <w:sz w:val="22"/>
          <w:szCs w:val="22"/>
        </w:rPr>
        <w:t>Gb</w:t>
      </w:r>
      <w:proofErr w:type="spellEnd"/>
      <w:r w:rsidRPr="00FF289C">
        <w:rPr>
          <w:rFonts w:ascii="Hind107 Light" w:hAnsi="Hind107 Light" w:cs="Hind107 Light"/>
          <w:sz w:val="22"/>
          <w:szCs w:val="22"/>
        </w:rPr>
        <w:t>/s Ports angebunden. Gigabit Ethernet sorgt für eine schnelle Vernetzung.</w:t>
      </w:r>
    </w:p>
    <w:p w:rsidR="004927AB" w:rsidRPr="00FF289C" w:rsidRDefault="004927AB" w:rsidP="004927AB">
      <w:pPr>
        <w:rPr>
          <w:rFonts w:ascii="Hind107 Light" w:hAnsi="Hind107 Light" w:cs="Hind107 Light"/>
          <w:sz w:val="20"/>
          <w:szCs w:val="20"/>
          <w:lang w:val="en-US"/>
        </w:rPr>
      </w:pPr>
      <w:r w:rsidRPr="00FF289C">
        <w:rPr>
          <w:rFonts w:ascii="Hind107 Light" w:hAnsi="Hind107 Light" w:cs="Hind107 Light"/>
          <w:b/>
          <w:sz w:val="20"/>
          <w:szCs w:val="20"/>
        </w:rPr>
        <w:t>*</w:t>
      </w:r>
      <w:r w:rsidRPr="00FF289C">
        <w:rPr>
          <w:rFonts w:ascii="Hind107 Light" w:hAnsi="Hind107 Light" w:cs="Hind107 Light"/>
          <w:sz w:val="20"/>
          <w:szCs w:val="20"/>
        </w:rPr>
        <w:t xml:space="preserve">Details der Verlängerungen zur Verfügbarkeit der jeweiligen </w:t>
      </w:r>
      <w:proofErr w:type="spellStart"/>
      <w:r w:rsidRPr="00FF289C">
        <w:rPr>
          <w:rFonts w:ascii="Hind107 Light" w:hAnsi="Hind107 Light" w:cs="Hind107 Light"/>
          <w:sz w:val="20"/>
          <w:szCs w:val="20"/>
        </w:rPr>
        <w:t>embedded</w:t>
      </w:r>
      <w:proofErr w:type="spellEnd"/>
      <w:r w:rsidRPr="00FF289C">
        <w:rPr>
          <w:rFonts w:ascii="Hind107 Light" w:hAnsi="Hind107 Light" w:cs="Hind107 Light"/>
          <w:sz w:val="20"/>
          <w:szCs w:val="20"/>
        </w:rPr>
        <w:t xml:space="preserve"> AMD Prozessoren erhalten Sie auf der AMD Website, jeweils unter dem Reiter „</w:t>
      </w:r>
      <w:proofErr w:type="spellStart"/>
      <w:r w:rsidRPr="00FF289C">
        <w:rPr>
          <w:rFonts w:ascii="Hind107 Light" w:hAnsi="Hind107 Light" w:cs="Hind107 Light"/>
          <w:sz w:val="20"/>
          <w:szCs w:val="20"/>
        </w:rPr>
        <w:t>Longevity</w:t>
      </w:r>
      <w:proofErr w:type="spellEnd"/>
      <w:r w:rsidRPr="00FF289C">
        <w:rPr>
          <w:rFonts w:ascii="Hind107 Light" w:hAnsi="Hind107 Light" w:cs="Hind107 Light"/>
          <w:sz w:val="20"/>
          <w:szCs w:val="20"/>
        </w:rPr>
        <w:t>“.</w:t>
      </w:r>
      <w:r w:rsidRPr="00FF289C">
        <w:rPr>
          <w:rFonts w:ascii="Hind107 Light" w:hAnsi="Hind107 Light" w:cs="Hind107 Light"/>
          <w:sz w:val="20"/>
          <w:szCs w:val="20"/>
        </w:rPr>
        <w:br/>
      </w:r>
      <w:r w:rsidRPr="00FF289C">
        <w:rPr>
          <w:rFonts w:ascii="Hind107 Light" w:hAnsi="Hind107 Light" w:cs="Hind107 Light"/>
          <w:sz w:val="20"/>
          <w:szCs w:val="20"/>
        </w:rPr>
        <w:br/>
      </w:r>
      <w:r w:rsidRPr="00FF289C">
        <w:rPr>
          <w:rFonts w:ascii="Hind107 Light" w:hAnsi="Hind107 Light" w:cs="Hind107 Light"/>
          <w:sz w:val="20"/>
          <w:szCs w:val="20"/>
          <w:lang w:val="en-US"/>
        </w:rPr>
        <w:t>AMD Embedded G-Series Family of Processors</w:t>
      </w:r>
      <w:proofErr w:type="gramStart"/>
      <w:r w:rsidRPr="00FF289C">
        <w:rPr>
          <w:rFonts w:ascii="Hind107 Light" w:hAnsi="Hind107 Light" w:cs="Hind107 Light"/>
          <w:sz w:val="20"/>
          <w:szCs w:val="20"/>
          <w:lang w:val="en-US"/>
        </w:rPr>
        <w:t>:</w:t>
      </w:r>
      <w:proofErr w:type="gramEnd"/>
      <w:r w:rsidRPr="00FF289C">
        <w:rPr>
          <w:rFonts w:ascii="Hind107 Light" w:hAnsi="Hind107 Light" w:cs="Hind107 Light"/>
          <w:sz w:val="20"/>
          <w:szCs w:val="20"/>
          <w:lang w:val="en-US"/>
        </w:rPr>
        <w:br/>
      </w:r>
      <w:hyperlink r:id="rId14" w:history="1">
        <w:r w:rsidRPr="00FF289C">
          <w:rPr>
            <w:rStyle w:val="Hyperlink"/>
            <w:rFonts w:ascii="Hind107 Light" w:hAnsi="Hind107 Light" w:cs="Hind107 Light"/>
            <w:sz w:val="20"/>
            <w:szCs w:val="20"/>
            <w:lang w:val="en-US"/>
          </w:rPr>
          <w:t>http://www.amd.com/en-us/products/embedded/processors/g-series#</w:t>
        </w:r>
      </w:hyperlink>
    </w:p>
    <w:p w:rsidR="004927AB" w:rsidRPr="004927AB" w:rsidRDefault="004927AB" w:rsidP="004927AB">
      <w:pPr>
        <w:rPr>
          <w:rFonts w:ascii="Hind107 Light" w:hAnsi="Hind107 Light" w:cs="Hind107 Light"/>
          <w:sz w:val="20"/>
          <w:szCs w:val="20"/>
          <w:lang w:val="en-US"/>
        </w:rPr>
      </w:pPr>
      <w:r w:rsidRPr="00FF289C">
        <w:rPr>
          <w:rFonts w:ascii="Hind107 Light" w:hAnsi="Hind107 Light" w:cs="Hind107 Light"/>
          <w:sz w:val="20"/>
          <w:szCs w:val="20"/>
          <w:lang w:val="en-US"/>
        </w:rPr>
        <w:br/>
      </w:r>
    </w:p>
    <w:p w:rsidR="004927AB" w:rsidRDefault="004927AB" w:rsidP="004927AB">
      <w:pPr>
        <w:pStyle w:val="Standard1"/>
        <w:ind w:right="283"/>
        <w:rPr>
          <w:rFonts w:ascii="Hind107 Light" w:hAnsi="Hind107 Light" w:cs="Hind107 Light"/>
          <w:b/>
          <w:sz w:val="22"/>
          <w:szCs w:val="22"/>
          <w:lang w:val="en-US"/>
        </w:rPr>
      </w:pPr>
    </w:p>
    <w:p w:rsidR="004927AB" w:rsidRPr="004927AB" w:rsidRDefault="004927AB" w:rsidP="004927AB">
      <w:pPr>
        <w:pStyle w:val="Standard1"/>
        <w:ind w:right="283"/>
        <w:rPr>
          <w:rFonts w:ascii="Hind107 Light" w:hAnsi="Hind107 Light" w:cs="Hind107 Light"/>
          <w:b/>
          <w:sz w:val="22"/>
          <w:szCs w:val="22"/>
          <w:lang w:val="en-US"/>
        </w:rPr>
      </w:pPr>
      <w:bookmarkStart w:id="0" w:name="_GoBack"/>
      <w:bookmarkEnd w:id="0"/>
    </w:p>
    <w:p w:rsidR="004927AB" w:rsidRPr="004927AB" w:rsidRDefault="004927AB" w:rsidP="004927AB">
      <w:pPr>
        <w:pStyle w:val="Standard1"/>
        <w:ind w:right="283"/>
        <w:rPr>
          <w:rFonts w:ascii="Hind107 Light" w:hAnsi="Hind107 Light" w:cs="Hind107 Light"/>
          <w:b/>
          <w:sz w:val="22"/>
          <w:szCs w:val="22"/>
          <w:lang w:val="en-US"/>
        </w:rPr>
      </w:pPr>
    </w:p>
    <w:p w:rsidR="004927AB" w:rsidRPr="00FF289C" w:rsidRDefault="004927AB" w:rsidP="004927AB">
      <w:pPr>
        <w:pStyle w:val="Standard1"/>
        <w:ind w:right="283"/>
        <w:rPr>
          <w:rFonts w:ascii="Hind107 Light" w:hAnsi="Hind107 Light" w:cs="Hind107 Light"/>
          <w:b/>
          <w:sz w:val="22"/>
          <w:szCs w:val="22"/>
        </w:rPr>
      </w:pPr>
      <w:r w:rsidRPr="00FF289C">
        <w:rPr>
          <w:rFonts w:ascii="Hind107 Light" w:hAnsi="Hind107 Light" w:cs="Hind107 Light"/>
          <w:b/>
          <w:sz w:val="22"/>
          <w:szCs w:val="22"/>
        </w:rPr>
        <w:lastRenderedPageBreak/>
        <w:t xml:space="preserve">Über die </w:t>
      </w:r>
      <w:proofErr w:type="spellStart"/>
      <w:r w:rsidRPr="00FF289C">
        <w:rPr>
          <w:rFonts w:ascii="Hind107 Light" w:hAnsi="Hind107 Light" w:cs="Hind107 Light"/>
          <w:b/>
          <w:sz w:val="22"/>
          <w:szCs w:val="22"/>
        </w:rPr>
        <w:t>congatec</w:t>
      </w:r>
      <w:proofErr w:type="spellEnd"/>
      <w:r w:rsidRPr="00FF289C">
        <w:rPr>
          <w:rFonts w:ascii="Hind107 Light" w:hAnsi="Hind107 Light" w:cs="Hind107 Light"/>
          <w:b/>
          <w:sz w:val="22"/>
          <w:szCs w:val="22"/>
        </w:rPr>
        <w:t xml:space="preserve"> AG</w:t>
      </w:r>
    </w:p>
    <w:p w:rsidR="004927AB" w:rsidRPr="00FF289C" w:rsidRDefault="004927AB" w:rsidP="004927AB">
      <w:pPr>
        <w:pStyle w:val="Standard1"/>
        <w:spacing w:before="120"/>
        <w:rPr>
          <w:rFonts w:ascii="Hind107 Light" w:hAnsi="Hind107 Light" w:cs="Hind107 Light"/>
          <w:sz w:val="22"/>
          <w:szCs w:val="22"/>
        </w:rPr>
      </w:pPr>
      <w:r w:rsidRPr="00FF289C">
        <w:rPr>
          <w:rFonts w:ascii="Hind107 Light" w:hAnsi="Hind107 Light" w:cs="Hind107 Light"/>
          <w:sz w:val="22"/>
          <w:szCs w:val="22"/>
        </w:rPr>
        <w:t xml:space="preserve">Die </w:t>
      </w:r>
      <w:proofErr w:type="spellStart"/>
      <w:r w:rsidRPr="00FF289C">
        <w:rPr>
          <w:rFonts w:ascii="Hind107 Light" w:hAnsi="Hind107 Light" w:cs="Hind107 Light"/>
          <w:sz w:val="22"/>
          <w:szCs w:val="22"/>
        </w:rPr>
        <w:t>congatec</w:t>
      </w:r>
      <w:proofErr w:type="spellEnd"/>
      <w:r w:rsidRPr="00FF289C">
        <w:rPr>
          <w:rFonts w:ascii="Hind107 Light" w:hAnsi="Hind107 Light" w:cs="Hind107 Light"/>
          <w:sz w:val="22"/>
          <w:szCs w:val="22"/>
        </w:rPr>
        <w:t xml:space="preserve"> AG mit Sitz in Deggendorf ist ein führender Anbieter von industriellen Computermodulen auf den Standard-Formfaktoren </w:t>
      </w:r>
      <w:proofErr w:type="spellStart"/>
      <w:r w:rsidRPr="00FF289C">
        <w:rPr>
          <w:rFonts w:ascii="Hind107 Light" w:hAnsi="Hind107 Light" w:cs="Hind107 Light"/>
          <w:sz w:val="22"/>
          <w:szCs w:val="22"/>
        </w:rPr>
        <w:t>Qseven</w:t>
      </w:r>
      <w:proofErr w:type="spellEnd"/>
      <w:r w:rsidRPr="00FF289C">
        <w:rPr>
          <w:rFonts w:ascii="Hind107 Light" w:hAnsi="Hind107 Light" w:cs="Hind107 Light"/>
          <w:sz w:val="22"/>
          <w:szCs w:val="22"/>
        </w:rPr>
        <w:t>, COM Express, XTX und ETX, sowie für Single Board Computer und EDM-Services. Die Produkte und Dienstleistungen des innovativen Unternehmens sind branchenunabhängig und werden z.B. in der Industrie-Automatisierung, der Medizintechnik, von Automobil-Zulieferern sowie in der Luftfahrt oder im Transportwesen eingesetzt. Wesentliches Kern-</w:t>
      </w:r>
      <w:proofErr w:type="spellStart"/>
      <w:r w:rsidRPr="00FF289C">
        <w:rPr>
          <w:rFonts w:ascii="Hind107 Light" w:hAnsi="Hind107 Light" w:cs="Hind107 Light"/>
          <w:sz w:val="22"/>
          <w:szCs w:val="22"/>
        </w:rPr>
        <w:t>Know-How</w:t>
      </w:r>
      <w:proofErr w:type="spellEnd"/>
      <w:r w:rsidRPr="00FF289C">
        <w:rPr>
          <w:rFonts w:ascii="Hind107 Light" w:hAnsi="Hind107 Light" w:cs="Hind107 Light"/>
          <w:sz w:val="22"/>
          <w:szCs w:val="22"/>
        </w:rPr>
        <w:t xml:space="preserve"> sind besondere, erweiterte BIOS- und Treiberunterstützung und umfangreiche Board Support Packages. Die Kunden werden ab der Design-In Phase durch umfassendes </w:t>
      </w:r>
      <w:proofErr w:type="spellStart"/>
      <w:r w:rsidRPr="00FF289C">
        <w:rPr>
          <w:rFonts w:ascii="Hind107 Light" w:hAnsi="Hind107 Light" w:cs="Hind107 Light"/>
          <w:sz w:val="22"/>
          <w:szCs w:val="22"/>
        </w:rPr>
        <w:t>Product</w:t>
      </w:r>
      <w:proofErr w:type="spellEnd"/>
      <w:r w:rsidRPr="00FF289C">
        <w:rPr>
          <w:rFonts w:ascii="Hind107 Light" w:hAnsi="Hind107 Light" w:cs="Hind107 Light"/>
          <w:sz w:val="22"/>
          <w:szCs w:val="22"/>
        </w:rPr>
        <w:t xml:space="preserve"> </w:t>
      </w:r>
      <w:proofErr w:type="spellStart"/>
      <w:r w:rsidRPr="00FF289C">
        <w:rPr>
          <w:rFonts w:ascii="Hind107 Light" w:hAnsi="Hind107 Light" w:cs="Hind107 Light"/>
          <w:sz w:val="22"/>
          <w:szCs w:val="22"/>
        </w:rPr>
        <w:t>Lifecycle</w:t>
      </w:r>
      <w:proofErr w:type="spellEnd"/>
      <w:r w:rsidRPr="00FF289C">
        <w:rPr>
          <w:rFonts w:ascii="Hind107 Light" w:hAnsi="Hind107 Light" w:cs="Hind107 Light"/>
          <w:sz w:val="22"/>
          <w:szCs w:val="22"/>
        </w:rPr>
        <w:t xml:space="preserve"> Management betreut. Die Fertigung der Produkte erfolgt bei spezialisierten Dienstleistern nach modernsten Qualitätsstandards. </w:t>
      </w:r>
      <w:proofErr w:type="spellStart"/>
      <w:r w:rsidRPr="00FF289C">
        <w:rPr>
          <w:rFonts w:ascii="Hind107 Light" w:hAnsi="Hind107 Light" w:cs="Hind107 Light"/>
          <w:sz w:val="22"/>
          <w:szCs w:val="22"/>
        </w:rPr>
        <w:t>congatec</w:t>
      </w:r>
      <w:proofErr w:type="spellEnd"/>
      <w:r w:rsidRPr="00FF289C">
        <w:rPr>
          <w:rFonts w:ascii="Hind107 Light" w:hAnsi="Hind107 Light" w:cs="Hind107 Light"/>
          <w:sz w:val="22"/>
          <w:szCs w:val="22"/>
        </w:rPr>
        <w:t xml:space="preserve"> beschäftigt zurzeit 177 Mitarbeiter und unterhält Niederlassungen in Taiwan, Japan, China, USA, Australien und Tschechien. Weitere Informationen finden Sie unter </w:t>
      </w:r>
      <w:hyperlink r:id="rId15" w:history="1">
        <w:r w:rsidRPr="00FF289C">
          <w:rPr>
            <w:rStyle w:val="Hyperlink"/>
            <w:rFonts w:ascii="Hind107 Light" w:hAnsi="Hind107 Light" w:cs="Hind107 Light"/>
            <w:sz w:val="22"/>
            <w:szCs w:val="22"/>
          </w:rPr>
          <w:t>www.congatec.de</w:t>
        </w:r>
      </w:hyperlink>
      <w:r w:rsidRPr="00FF289C">
        <w:rPr>
          <w:rFonts w:ascii="Hind107 Light" w:hAnsi="Hind107 Light" w:cs="Hind107 Light"/>
          <w:sz w:val="22"/>
          <w:szCs w:val="22"/>
        </w:rPr>
        <w:t xml:space="preserve"> oder bei </w:t>
      </w:r>
      <w:hyperlink r:id="rId16" w:history="1">
        <w:r w:rsidRPr="00FF289C">
          <w:rPr>
            <w:rStyle w:val="Hyperlink"/>
            <w:rFonts w:ascii="Hind107 Light" w:hAnsi="Hind107 Light" w:cs="Hind107 Light"/>
            <w:sz w:val="22"/>
            <w:szCs w:val="22"/>
          </w:rPr>
          <w:t>Facebook</w:t>
        </w:r>
      </w:hyperlink>
      <w:r w:rsidRPr="00FF289C">
        <w:rPr>
          <w:rFonts w:ascii="Hind107 Light" w:hAnsi="Hind107 Light" w:cs="Hind107 Light"/>
          <w:sz w:val="22"/>
          <w:szCs w:val="22"/>
        </w:rPr>
        <w:t xml:space="preserve">, </w:t>
      </w:r>
      <w:hyperlink r:id="rId17" w:history="1">
        <w:r w:rsidRPr="00FF289C">
          <w:rPr>
            <w:rStyle w:val="Hyperlink"/>
            <w:rFonts w:ascii="Hind107 Light" w:hAnsi="Hind107 Light" w:cs="Hind107 Light"/>
            <w:sz w:val="22"/>
            <w:szCs w:val="22"/>
          </w:rPr>
          <w:t>Twitter</w:t>
        </w:r>
      </w:hyperlink>
      <w:r w:rsidRPr="00FF289C">
        <w:rPr>
          <w:rFonts w:ascii="Hind107 Light" w:hAnsi="Hind107 Light" w:cs="Hind107 Light"/>
          <w:sz w:val="22"/>
          <w:szCs w:val="22"/>
        </w:rPr>
        <w:t xml:space="preserve"> und </w:t>
      </w:r>
      <w:hyperlink r:id="rId18" w:history="1">
        <w:r w:rsidRPr="00FF289C">
          <w:rPr>
            <w:rStyle w:val="Hyperlink"/>
            <w:rFonts w:ascii="Hind107 Light" w:hAnsi="Hind107 Light" w:cs="Hind107 Light"/>
            <w:sz w:val="22"/>
            <w:szCs w:val="22"/>
          </w:rPr>
          <w:t>YouTube</w:t>
        </w:r>
      </w:hyperlink>
      <w:r w:rsidRPr="00FF289C">
        <w:rPr>
          <w:rFonts w:ascii="Hind107 Light" w:hAnsi="Hind107 Light" w:cs="Hind107 Light"/>
          <w:sz w:val="22"/>
          <w:szCs w:val="22"/>
        </w:rPr>
        <w:t>.</w:t>
      </w:r>
    </w:p>
    <w:p w:rsidR="004927AB" w:rsidRPr="00FF289C" w:rsidRDefault="004927AB" w:rsidP="004927AB">
      <w:pPr>
        <w:pStyle w:val="Standard1"/>
        <w:spacing w:before="120" w:after="120"/>
        <w:jc w:val="center"/>
        <w:rPr>
          <w:rFonts w:ascii="Hind107 Light" w:hAnsi="Hind107 Light" w:cs="Hind107 Light"/>
          <w:sz w:val="22"/>
          <w:szCs w:val="22"/>
        </w:rPr>
      </w:pPr>
      <w:r w:rsidRPr="00FF289C">
        <w:rPr>
          <w:rFonts w:ascii="Hind107 Light" w:hAnsi="Hind107 Light" w:cs="Hind107 Light"/>
          <w:sz w:val="22"/>
          <w:szCs w:val="22"/>
        </w:rPr>
        <w:t>* * *</w:t>
      </w:r>
    </w:p>
    <w:p w:rsidR="004927AB" w:rsidRPr="00FF289C" w:rsidRDefault="004927AB" w:rsidP="004927AB">
      <w:pPr>
        <w:pStyle w:val="Standard1"/>
        <w:spacing w:before="120" w:after="120"/>
        <w:jc w:val="center"/>
        <w:rPr>
          <w:rFonts w:ascii="Hind107 Light" w:hAnsi="Hind107 Light" w:cs="Hind107 Light"/>
          <w:sz w:val="22"/>
          <w:szCs w:val="22"/>
        </w:rPr>
      </w:pPr>
    </w:p>
    <w:p w:rsidR="004927AB" w:rsidRPr="00FF289C" w:rsidRDefault="004927AB" w:rsidP="004927AB">
      <w:pPr>
        <w:pStyle w:val="Standard1"/>
        <w:spacing w:before="120" w:after="120"/>
        <w:jc w:val="center"/>
        <w:rPr>
          <w:rFonts w:ascii="Hind107 Light" w:hAnsi="Hind107 Light" w:cs="Hind107 Light"/>
          <w:sz w:val="22"/>
          <w:szCs w:val="22"/>
        </w:rPr>
      </w:pPr>
    </w:p>
    <w:p w:rsidR="008E6B30" w:rsidRPr="0002369C" w:rsidRDefault="008E6B30" w:rsidP="0002369C">
      <w:pPr>
        <w:pStyle w:val="Standard1"/>
        <w:jc w:val="center"/>
        <w:rPr>
          <w:rFonts w:ascii="Hind107 Light" w:hAnsi="Hind107 Light" w:cs="Hind107 Light"/>
          <w:i/>
          <w:iCs/>
          <w:sz w:val="18"/>
          <w:szCs w:val="18"/>
          <w:lang w:val="en-US"/>
        </w:rPr>
      </w:pPr>
      <w:r w:rsidRPr="0002369C">
        <w:rPr>
          <w:rFonts w:ascii="Hind107 Light" w:hAnsi="Hind107 Light" w:cs="Hind107 Light"/>
          <w:i/>
          <w:iCs/>
          <w:sz w:val="18"/>
          <w:szCs w:val="18"/>
          <w:lang w:val="en-US"/>
        </w:rPr>
        <w:t xml:space="preserve"> </w:t>
      </w:r>
    </w:p>
    <w:p w:rsidR="001C3873" w:rsidRPr="0002369C" w:rsidRDefault="001C3873" w:rsidP="0002369C">
      <w:pPr>
        <w:tabs>
          <w:tab w:val="left" w:pos="5055"/>
        </w:tabs>
        <w:suppressAutoHyphens w:val="0"/>
        <w:autoSpaceDE w:val="0"/>
        <w:autoSpaceDN w:val="0"/>
        <w:adjustRightInd w:val="0"/>
        <w:spacing w:before="100" w:after="100"/>
        <w:rPr>
          <w:rFonts w:ascii="Hind107 Light" w:hAnsi="Hind107 Light" w:cs="Hind107 Light"/>
          <w:i/>
          <w:iCs/>
          <w:sz w:val="18"/>
          <w:szCs w:val="18"/>
          <w:lang w:val="en-US"/>
        </w:rPr>
      </w:pPr>
    </w:p>
    <w:sectPr w:rsidR="001C3873" w:rsidRPr="0002369C" w:rsidSect="00AB035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50A" w:rsidRDefault="00FB150A" w:rsidP="00FE6154">
      <w:r>
        <w:separator/>
      </w:r>
    </w:p>
  </w:endnote>
  <w:endnote w:type="continuationSeparator" w:id="0">
    <w:p w:rsidR="00FB150A" w:rsidRDefault="00FB150A"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ind107 Light">
    <w:panose1 w:val="020000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50A" w:rsidRDefault="00FB150A" w:rsidP="00FE6154">
      <w:r>
        <w:separator/>
      </w:r>
    </w:p>
  </w:footnote>
  <w:footnote w:type="continuationSeparator" w:id="0">
    <w:p w:rsidR="00FB150A" w:rsidRDefault="00FB150A" w:rsidP="00FE6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05EFB"/>
    <w:rsid w:val="00011E2A"/>
    <w:rsid w:val="00012DE5"/>
    <w:rsid w:val="00013B4A"/>
    <w:rsid w:val="000202F5"/>
    <w:rsid w:val="0002224C"/>
    <w:rsid w:val="0002369C"/>
    <w:rsid w:val="00025AB0"/>
    <w:rsid w:val="00026595"/>
    <w:rsid w:val="000320C3"/>
    <w:rsid w:val="00041961"/>
    <w:rsid w:val="00054D3E"/>
    <w:rsid w:val="000576D6"/>
    <w:rsid w:val="00066B6B"/>
    <w:rsid w:val="00070B1A"/>
    <w:rsid w:val="00070D10"/>
    <w:rsid w:val="00074501"/>
    <w:rsid w:val="00077BD6"/>
    <w:rsid w:val="00077BF9"/>
    <w:rsid w:val="00096F7C"/>
    <w:rsid w:val="000B17A3"/>
    <w:rsid w:val="000B4A1B"/>
    <w:rsid w:val="000B789D"/>
    <w:rsid w:val="000C0AEC"/>
    <w:rsid w:val="000C1F72"/>
    <w:rsid w:val="000C4F36"/>
    <w:rsid w:val="000D0BC5"/>
    <w:rsid w:val="000D0CD0"/>
    <w:rsid w:val="000D460B"/>
    <w:rsid w:val="000D5930"/>
    <w:rsid w:val="000E2C2B"/>
    <w:rsid w:val="000F3824"/>
    <w:rsid w:val="000F54CE"/>
    <w:rsid w:val="001004C5"/>
    <w:rsid w:val="00102AF4"/>
    <w:rsid w:val="00106386"/>
    <w:rsid w:val="00110FAD"/>
    <w:rsid w:val="001137E5"/>
    <w:rsid w:val="00124C33"/>
    <w:rsid w:val="00126BEE"/>
    <w:rsid w:val="0013017F"/>
    <w:rsid w:val="00137807"/>
    <w:rsid w:val="001534E6"/>
    <w:rsid w:val="00156671"/>
    <w:rsid w:val="00161A13"/>
    <w:rsid w:val="00164AF5"/>
    <w:rsid w:val="00166353"/>
    <w:rsid w:val="001706C6"/>
    <w:rsid w:val="0018165E"/>
    <w:rsid w:val="0018438D"/>
    <w:rsid w:val="0018506E"/>
    <w:rsid w:val="001924A6"/>
    <w:rsid w:val="00197695"/>
    <w:rsid w:val="001A0BD4"/>
    <w:rsid w:val="001A2C13"/>
    <w:rsid w:val="001A3F49"/>
    <w:rsid w:val="001A5C99"/>
    <w:rsid w:val="001A6ADD"/>
    <w:rsid w:val="001B7853"/>
    <w:rsid w:val="001C3873"/>
    <w:rsid w:val="001C797B"/>
    <w:rsid w:val="001E712C"/>
    <w:rsid w:val="001F3D16"/>
    <w:rsid w:val="001F4B4E"/>
    <w:rsid w:val="002009D5"/>
    <w:rsid w:val="00201FDD"/>
    <w:rsid w:val="002031BE"/>
    <w:rsid w:val="0020653D"/>
    <w:rsid w:val="0021529F"/>
    <w:rsid w:val="0022159D"/>
    <w:rsid w:val="0022528A"/>
    <w:rsid w:val="00231FFB"/>
    <w:rsid w:val="00232E10"/>
    <w:rsid w:val="002334FE"/>
    <w:rsid w:val="00233549"/>
    <w:rsid w:val="00243CB9"/>
    <w:rsid w:val="00247306"/>
    <w:rsid w:val="002519CD"/>
    <w:rsid w:val="0025774F"/>
    <w:rsid w:val="002664A8"/>
    <w:rsid w:val="00275AAA"/>
    <w:rsid w:val="00284B8A"/>
    <w:rsid w:val="00287EDF"/>
    <w:rsid w:val="002925F6"/>
    <w:rsid w:val="00296D10"/>
    <w:rsid w:val="002A1AE9"/>
    <w:rsid w:val="002A213A"/>
    <w:rsid w:val="002A5CBD"/>
    <w:rsid w:val="002B072E"/>
    <w:rsid w:val="002B6561"/>
    <w:rsid w:val="002C13AA"/>
    <w:rsid w:val="002C2EDD"/>
    <w:rsid w:val="002C4AC3"/>
    <w:rsid w:val="002D2476"/>
    <w:rsid w:val="002D4B06"/>
    <w:rsid w:val="002D6D13"/>
    <w:rsid w:val="002D7CCE"/>
    <w:rsid w:val="002E36EA"/>
    <w:rsid w:val="002E55BF"/>
    <w:rsid w:val="002E622C"/>
    <w:rsid w:val="002E64BB"/>
    <w:rsid w:val="002F0DE8"/>
    <w:rsid w:val="003041F0"/>
    <w:rsid w:val="00305579"/>
    <w:rsid w:val="00312AF8"/>
    <w:rsid w:val="003171D4"/>
    <w:rsid w:val="00317B5F"/>
    <w:rsid w:val="00320B55"/>
    <w:rsid w:val="00323B43"/>
    <w:rsid w:val="0033111A"/>
    <w:rsid w:val="00334FD7"/>
    <w:rsid w:val="00335975"/>
    <w:rsid w:val="003366DB"/>
    <w:rsid w:val="0034034B"/>
    <w:rsid w:val="00340ACE"/>
    <w:rsid w:val="00341654"/>
    <w:rsid w:val="00343325"/>
    <w:rsid w:val="0034612F"/>
    <w:rsid w:val="003515BB"/>
    <w:rsid w:val="00355BE0"/>
    <w:rsid w:val="003634F4"/>
    <w:rsid w:val="00363E45"/>
    <w:rsid w:val="00365619"/>
    <w:rsid w:val="003660C2"/>
    <w:rsid w:val="00366315"/>
    <w:rsid w:val="00391649"/>
    <w:rsid w:val="003A24F5"/>
    <w:rsid w:val="003A796B"/>
    <w:rsid w:val="003A7F06"/>
    <w:rsid w:val="003B1695"/>
    <w:rsid w:val="003B25DF"/>
    <w:rsid w:val="003B3E8E"/>
    <w:rsid w:val="003D18BE"/>
    <w:rsid w:val="003D4FB2"/>
    <w:rsid w:val="003D64C6"/>
    <w:rsid w:val="003D7B4E"/>
    <w:rsid w:val="003E1215"/>
    <w:rsid w:val="003E1F8B"/>
    <w:rsid w:val="003E6689"/>
    <w:rsid w:val="003E6A82"/>
    <w:rsid w:val="003F34EB"/>
    <w:rsid w:val="0040106C"/>
    <w:rsid w:val="004112BC"/>
    <w:rsid w:val="00412261"/>
    <w:rsid w:val="0041227B"/>
    <w:rsid w:val="004141FA"/>
    <w:rsid w:val="00416C80"/>
    <w:rsid w:val="0042031F"/>
    <w:rsid w:val="00423E30"/>
    <w:rsid w:val="00430470"/>
    <w:rsid w:val="00435B8F"/>
    <w:rsid w:val="00443475"/>
    <w:rsid w:val="00446BD7"/>
    <w:rsid w:val="00447A94"/>
    <w:rsid w:val="00447BED"/>
    <w:rsid w:val="00454A2D"/>
    <w:rsid w:val="00456875"/>
    <w:rsid w:val="00456A71"/>
    <w:rsid w:val="00471579"/>
    <w:rsid w:val="00491418"/>
    <w:rsid w:val="004927AB"/>
    <w:rsid w:val="00494149"/>
    <w:rsid w:val="004952B6"/>
    <w:rsid w:val="004A0CDB"/>
    <w:rsid w:val="004A0DE4"/>
    <w:rsid w:val="004A346D"/>
    <w:rsid w:val="004A5548"/>
    <w:rsid w:val="004A724B"/>
    <w:rsid w:val="004A74AD"/>
    <w:rsid w:val="004C0168"/>
    <w:rsid w:val="004C0CF5"/>
    <w:rsid w:val="004E0428"/>
    <w:rsid w:val="004E5B54"/>
    <w:rsid w:val="004F4BC3"/>
    <w:rsid w:val="004F5C1B"/>
    <w:rsid w:val="00510EBF"/>
    <w:rsid w:val="0051162D"/>
    <w:rsid w:val="00512A7E"/>
    <w:rsid w:val="0051637A"/>
    <w:rsid w:val="005221BB"/>
    <w:rsid w:val="00525F92"/>
    <w:rsid w:val="005345E6"/>
    <w:rsid w:val="00537DF4"/>
    <w:rsid w:val="0054011B"/>
    <w:rsid w:val="00542D48"/>
    <w:rsid w:val="005451DE"/>
    <w:rsid w:val="005511F3"/>
    <w:rsid w:val="0055741E"/>
    <w:rsid w:val="00562798"/>
    <w:rsid w:val="00562B80"/>
    <w:rsid w:val="00565310"/>
    <w:rsid w:val="00577B2F"/>
    <w:rsid w:val="005801F6"/>
    <w:rsid w:val="00590CEA"/>
    <w:rsid w:val="005B0B52"/>
    <w:rsid w:val="005B1B18"/>
    <w:rsid w:val="005B1BB1"/>
    <w:rsid w:val="005B1DF5"/>
    <w:rsid w:val="005B4C13"/>
    <w:rsid w:val="005B54A1"/>
    <w:rsid w:val="005B6FFA"/>
    <w:rsid w:val="005B7B52"/>
    <w:rsid w:val="005C1AD2"/>
    <w:rsid w:val="005D2B1E"/>
    <w:rsid w:val="005D48FE"/>
    <w:rsid w:val="005E6F7A"/>
    <w:rsid w:val="005F2DC8"/>
    <w:rsid w:val="005F51C3"/>
    <w:rsid w:val="005F7B76"/>
    <w:rsid w:val="00600205"/>
    <w:rsid w:val="00601FAF"/>
    <w:rsid w:val="0060755B"/>
    <w:rsid w:val="00611751"/>
    <w:rsid w:val="006219D9"/>
    <w:rsid w:val="00626B80"/>
    <w:rsid w:val="006300DB"/>
    <w:rsid w:val="00630402"/>
    <w:rsid w:val="00633471"/>
    <w:rsid w:val="0063423D"/>
    <w:rsid w:val="00647114"/>
    <w:rsid w:val="0064715D"/>
    <w:rsid w:val="00650B4C"/>
    <w:rsid w:val="00651A85"/>
    <w:rsid w:val="0066248D"/>
    <w:rsid w:val="0066283F"/>
    <w:rsid w:val="006638BD"/>
    <w:rsid w:val="00665D45"/>
    <w:rsid w:val="00666B51"/>
    <w:rsid w:val="00672CC3"/>
    <w:rsid w:val="00673197"/>
    <w:rsid w:val="00682CC4"/>
    <w:rsid w:val="00682E60"/>
    <w:rsid w:val="006836D9"/>
    <w:rsid w:val="006901EB"/>
    <w:rsid w:val="006908BF"/>
    <w:rsid w:val="006A0C46"/>
    <w:rsid w:val="006A40C9"/>
    <w:rsid w:val="006A6C98"/>
    <w:rsid w:val="006A76B2"/>
    <w:rsid w:val="006B2D28"/>
    <w:rsid w:val="006B4D4C"/>
    <w:rsid w:val="006C5509"/>
    <w:rsid w:val="006C68AA"/>
    <w:rsid w:val="006D34D9"/>
    <w:rsid w:val="006D5EB1"/>
    <w:rsid w:val="006D6BAD"/>
    <w:rsid w:val="006D79B6"/>
    <w:rsid w:val="006E0FAF"/>
    <w:rsid w:val="006E2E4D"/>
    <w:rsid w:val="006F4ECD"/>
    <w:rsid w:val="006F629E"/>
    <w:rsid w:val="0071230D"/>
    <w:rsid w:val="00712BC4"/>
    <w:rsid w:val="00714E63"/>
    <w:rsid w:val="00715BB3"/>
    <w:rsid w:val="00723E51"/>
    <w:rsid w:val="00727B0B"/>
    <w:rsid w:val="0074309D"/>
    <w:rsid w:val="007457F8"/>
    <w:rsid w:val="0074637F"/>
    <w:rsid w:val="00752301"/>
    <w:rsid w:val="00760BB3"/>
    <w:rsid w:val="00772CB8"/>
    <w:rsid w:val="007734C3"/>
    <w:rsid w:val="00781FCF"/>
    <w:rsid w:val="00782180"/>
    <w:rsid w:val="0078256F"/>
    <w:rsid w:val="00786021"/>
    <w:rsid w:val="00786078"/>
    <w:rsid w:val="00786C15"/>
    <w:rsid w:val="00790529"/>
    <w:rsid w:val="00796431"/>
    <w:rsid w:val="007A0D91"/>
    <w:rsid w:val="007A6027"/>
    <w:rsid w:val="007A6E14"/>
    <w:rsid w:val="007A6F08"/>
    <w:rsid w:val="007A6F6E"/>
    <w:rsid w:val="007A7F4A"/>
    <w:rsid w:val="007B3E13"/>
    <w:rsid w:val="007E4050"/>
    <w:rsid w:val="007E504B"/>
    <w:rsid w:val="007F1A80"/>
    <w:rsid w:val="00803C6D"/>
    <w:rsid w:val="00815C9A"/>
    <w:rsid w:val="00824F19"/>
    <w:rsid w:val="008266EC"/>
    <w:rsid w:val="00833148"/>
    <w:rsid w:val="0084263D"/>
    <w:rsid w:val="00846997"/>
    <w:rsid w:val="008469C1"/>
    <w:rsid w:val="0085623A"/>
    <w:rsid w:val="00857945"/>
    <w:rsid w:val="00863542"/>
    <w:rsid w:val="008725E8"/>
    <w:rsid w:val="008819A5"/>
    <w:rsid w:val="00882077"/>
    <w:rsid w:val="00883ECF"/>
    <w:rsid w:val="0088580B"/>
    <w:rsid w:val="0089395F"/>
    <w:rsid w:val="008961E1"/>
    <w:rsid w:val="00897E9B"/>
    <w:rsid w:val="008A067C"/>
    <w:rsid w:val="008A23FA"/>
    <w:rsid w:val="008B75F0"/>
    <w:rsid w:val="008C0281"/>
    <w:rsid w:val="008C1B81"/>
    <w:rsid w:val="008D1852"/>
    <w:rsid w:val="008D76BE"/>
    <w:rsid w:val="008E010B"/>
    <w:rsid w:val="008E6B30"/>
    <w:rsid w:val="008F5122"/>
    <w:rsid w:val="009112C8"/>
    <w:rsid w:val="0091381F"/>
    <w:rsid w:val="00917EC8"/>
    <w:rsid w:val="0092094C"/>
    <w:rsid w:val="009300A3"/>
    <w:rsid w:val="00930EE2"/>
    <w:rsid w:val="009316F2"/>
    <w:rsid w:val="00932FA4"/>
    <w:rsid w:val="00937313"/>
    <w:rsid w:val="009510BD"/>
    <w:rsid w:val="00953046"/>
    <w:rsid w:val="00953F61"/>
    <w:rsid w:val="00966CEE"/>
    <w:rsid w:val="0097085A"/>
    <w:rsid w:val="00970BB7"/>
    <w:rsid w:val="00981CE7"/>
    <w:rsid w:val="009828DB"/>
    <w:rsid w:val="0098339E"/>
    <w:rsid w:val="00983C68"/>
    <w:rsid w:val="009876DB"/>
    <w:rsid w:val="00994FE4"/>
    <w:rsid w:val="009A01FB"/>
    <w:rsid w:val="009A0A89"/>
    <w:rsid w:val="009A2B1D"/>
    <w:rsid w:val="009A72DE"/>
    <w:rsid w:val="009B2C02"/>
    <w:rsid w:val="009B6626"/>
    <w:rsid w:val="009C4F09"/>
    <w:rsid w:val="009C51A6"/>
    <w:rsid w:val="009D0A6D"/>
    <w:rsid w:val="009D122B"/>
    <w:rsid w:val="009D7097"/>
    <w:rsid w:val="009D7480"/>
    <w:rsid w:val="009E053F"/>
    <w:rsid w:val="009F1E73"/>
    <w:rsid w:val="009F21DF"/>
    <w:rsid w:val="009F371E"/>
    <w:rsid w:val="009F5E2E"/>
    <w:rsid w:val="009F6C4E"/>
    <w:rsid w:val="00A00E1F"/>
    <w:rsid w:val="00A011CF"/>
    <w:rsid w:val="00A03472"/>
    <w:rsid w:val="00A11DD0"/>
    <w:rsid w:val="00A17FE6"/>
    <w:rsid w:val="00A20478"/>
    <w:rsid w:val="00A22064"/>
    <w:rsid w:val="00A23115"/>
    <w:rsid w:val="00A30E73"/>
    <w:rsid w:val="00A31A07"/>
    <w:rsid w:val="00A31A0E"/>
    <w:rsid w:val="00A31C8F"/>
    <w:rsid w:val="00A33DAD"/>
    <w:rsid w:val="00A37DC8"/>
    <w:rsid w:val="00A442BD"/>
    <w:rsid w:val="00A44492"/>
    <w:rsid w:val="00A45A1D"/>
    <w:rsid w:val="00A5111B"/>
    <w:rsid w:val="00A524CA"/>
    <w:rsid w:val="00A64823"/>
    <w:rsid w:val="00A70C6B"/>
    <w:rsid w:val="00A76373"/>
    <w:rsid w:val="00A844FB"/>
    <w:rsid w:val="00A86ABF"/>
    <w:rsid w:val="00A90826"/>
    <w:rsid w:val="00A9501C"/>
    <w:rsid w:val="00A959E6"/>
    <w:rsid w:val="00A95C74"/>
    <w:rsid w:val="00A97035"/>
    <w:rsid w:val="00AA4B26"/>
    <w:rsid w:val="00AB003C"/>
    <w:rsid w:val="00AB0355"/>
    <w:rsid w:val="00AC619E"/>
    <w:rsid w:val="00AE2188"/>
    <w:rsid w:val="00AE79F6"/>
    <w:rsid w:val="00AF618B"/>
    <w:rsid w:val="00AF63CE"/>
    <w:rsid w:val="00AF6B5F"/>
    <w:rsid w:val="00B0242D"/>
    <w:rsid w:val="00B04B80"/>
    <w:rsid w:val="00B07862"/>
    <w:rsid w:val="00B10EA2"/>
    <w:rsid w:val="00B14494"/>
    <w:rsid w:val="00B21B74"/>
    <w:rsid w:val="00B22D27"/>
    <w:rsid w:val="00B23B7C"/>
    <w:rsid w:val="00B27A3E"/>
    <w:rsid w:val="00B345ED"/>
    <w:rsid w:val="00B35640"/>
    <w:rsid w:val="00B366C2"/>
    <w:rsid w:val="00B4290F"/>
    <w:rsid w:val="00B4370E"/>
    <w:rsid w:val="00B4396B"/>
    <w:rsid w:val="00B43AFE"/>
    <w:rsid w:val="00B43B5F"/>
    <w:rsid w:val="00B5404E"/>
    <w:rsid w:val="00B5655E"/>
    <w:rsid w:val="00B56888"/>
    <w:rsid w:val="00B633B8"/>
    <w:rsid w:val="00B63AB1"/>
    <w:rsid w:val="00B64565"/>
    <w:rsid w:val="00B950EB"/>
    <w:rsid w:val="00BA4704"/>
    <w:rsid w:val="00BC4704"/>
    <w:rsid w:val="00BC5ACE"/>
    <w:rsid w:val="00BC6A16"/>
    <w:rsid w:val="00BD2788"/>
    <w:rsid w:val="00BD5E58"/>
    <w:rsid w:val="00BD6B28"/>
    <w:rsid w:val="00BE02AB"/>
    <w:rsid w:val="00BF018A"/>
    <w:rsid w:val="00BF4DF5"/>
    <w:rsid w:val="00BF5CFD"/>
    <w:rsid w:val="00BF7EB2"/>
    <w:rsid w:val="00C018A0"/>
    <w:rsid w:val="00C01C04"/>
    <w:rsid w:val="00C02282"/>
    <w:rsid w:val="00C0354C"/>
    <w:rsid w:val="00C070D0"/>
    <w:rsid w:val="00C1198B"/>
    <w:rsid w:val="00C14428"/>
    <w:rsid w:val="00C245A5"/>
    <w:rsid w:val="00C265C0"/>
    <w:rsid w:val="00C30B1D"/>
    <w:rsid w:val="00C31F34"/>
    <w:rsid w:val="00C326B7"/>
    <w:rsid w:val="00C3318B"/>
    <w:rsid w:val="00C334B4"/>
    <w:rsid w:val="00C345B1"/>
    <w:rsid w:val="00C361EB"/>
    <w:rsid w:val="00C3697F"/>
    <w:rsid w:val="00C40E18"/>
    <w:rsid w:val="00C476C7"/>
    <w:rsid w:val="00C47C3F"/>
    <w:rsid w:val="00C47F9F"/>
    <w:rsid w:val="00C50710"/>
    <w:rsid w:val="00C51B72"/>
    <w:rsid w:val="00C53254"/>
    <w:rsid w:val="00C55F92"/>
    <w:rsid w:val="00C563FB"/>
    <w:rsid w:val="00C64C60"/>
    <w:rsid w:val="00C673D0"/>
    <w:rsid w:val="00C71880"/>
    <w:rsid w:val="00C724E0"/>
    <w:rsid w:val="00C7407E"/>
    <w:rsid w:val="00C745D5"/>
    <w:rsid w:val="00C75D19"/>
    <w:rsid w:val="00C76D13"/>
    <w:rsid w:val="00C819AA"/>
    <w:rsid w:val="00C81B13"/>
    <w:rsid w:val="00C82A87"/>
    <w:rsid w:val="00C82BCD"/>
    <w:rsid w:val="00C857A9"/>
    <w:rsid w:val="00C87478"/>
    <w:rsid w:val="00C87E60"/>
    <w:rsid w:val="00C90FC6"/>
    <w:rsid w:val="00C971AD"/>
    <w:rsid w:val="00CA3910"/>
    <w:rsid w:val="00CA4744"/>
    <w:rsid w:val="00CA5C72"/>
    <w:rsid w:val="00CA6C00"/>
    <w:rsid w:val="00CB29DF"/>
    <w:rsid w:val="00CB3514"/>
    <w:rsid w:val="00CB5277"/>
    <w:rsid w:val="00CC1A4E"/>
    <w:rsid w:val="00CC4274"/>
    <w:rsid w:val="00CC760F"/>
    <w:rsid w:val="00CD3883"/>
    <w:rsid w:val="00CD56CD"/>
    <w:rsid w:val="00CD6C3B"/>
    <w:rsid w:val="00CD762E"/>
    <w:rsid w:val="00CE1F5F"/>
    <w:rsid w:val="00CE6F15"/>
    <w:rsid w:val="00D07145"/>
    <w:rsid w:val="00D10D8E"/>
    <w:rsid w:val="00D14D32"/>
    <w:rsid w:val="00D238BF"/>
    <w:rsid w:val="00D24DB6"/>
    <w:rsid w:val="00D3464E"/>
    <w:rsid w:val="00D4355E"/>
    <w:rsid w:val="00D52B23"/>
    <w:rsid w:val="00D552E6"/>
    <w:rsid w:val="00D62176"/>
    <w:rsid w:val="00D622CC"/>
    <w:rsid w:val="00D74DAB"/>
    <w:rsid w:val="00D76276"/>
    <w:rsid w:val="00D858C7"/>
    <w:rsid w:val="00D85AC8"/>
    <w:rsid w:val="00D90B03"/>
    <w:rsid w:val="00D9314B"/>
    <w:rsid w:val="00D93608"/>
    <w:rsid w:val="00D942E6"/>
    <w:rsid w:val="00D9513E"/>
    <w:rsid w:val="00D95544"/>
    <w:rsid w:val="00DA2E86"/>
    <w:rsid w:val="00DA55E6"/>
    <w:rsid w:val="00DA7193"/>
    <w:rsid w:val="00DB638B"/>
    <w:rsid w:val="00DC31CC"/>
    <w:rsid w:val="00DC5D05"/>
    <w:rsid w:val="00DD4686"/>
    <w:rsid w:val="00DD5315"/>
    <w:rsid w:val="00DE31D3"/>
    <w:rsid w:val="00DE4C28"/>
    <w:rsid w:val="00DE7F11"/>
    <w:rsid w:val="00DF1D34"/>
    <w:rsid w:val="00DF4DC0"/>
    <w:rsid w:val="00DF645D"/>
    <w:rsid w:val="00DF7450"/>
    <w:rsid w:val="00E001A2"/>
    <w:rsid w:val="00E10FA4"/>
    <w:rsid w:val="00E16E7F"/>
    <w:rsid w:val="00E21893"/>
    <w:rsid w:val="00E273B3"/>
    <w:rsid w:val="00E30635"/>
    <w:rsid w:val="00E30BCD"/>
    <w:rsid w:val="00E333CF"/>
    <w:rsid w:val="00E352BB"/>
    <w:rsid w:val="00E41F03"/>
    <w:rsid w:val="00E422FD"/>
    <w:rsid w:val="00E51925"/>
    <w:rsid w:val="00E531DD"/>
    <w:rsid w:val="00E568C3"/>
    <w:rsid w:val="00E61145"/>
    <w:rsid w:val="00E70085"/>
    <w:rsid w:val="00E71CC0"/>
    <w:rsid w:val="00E72AE8"/>
    <w:rsid w:val="00E73E41"/>
    <w:rsid w:val="00E76290"/>
    <w:rsid w:val="00E8094B"/>
    <w:rsid w:val="00EA5410"/>
    <w:rsid w:val="00EA5823"/>
    <w:rsid w:val="00EA7676"/>
    <w:rsid w:val="00EB1AEC"/>
    <w:rsid w:val="00EB3094"/>
    <w:rsid w:val="00EB3BDF"/>
    <w:rsid w:val="00EB65A4"/>
    <w:rsid w:val="00EC13F4"/>
    <w:rsid w:val="00EC4E33"/>
    <w:rsid w:val="00EC6D57"/>
    <w:rsid w:val="00ED4BC0"/>
    <w:rsid w:val="00ED6F42"/>
    <w:rsid w:val="00EE32AF"/>
    <w:rsid w:val="00EE4082"/>
    <w:rsid w:val="00EE53C9"/>
    <w:rsid w:val="00EE6DA8"/>
    <w:rsid w:val="00EE7910"/>
    <w:rsid w:val="00EF1438"/>
    <w:rsid w:val="00EF56D4"/>
    <w:rsid w:val="00F029F3"/>
    <w:rsid w:val="00F02ABC"/>
    <w:rsid w:val="00F064B4"/>
    <w:rsid w:val="00F06F72"/>
    <w:rsid w:val="00F10DF7"/>
    <w:rsid w:val="00F17B92"/>
    <w:rsid w:val="00F20BF7"/>
    <w:rsid w:val="00F23187"/>
    <w:rsid w:val="00F3698E"/>
    <w:rsid w:val="00F40B17"/>
    <w:rsid w:val="00F432F2"/>
    <w:rsid w:val="00F43612"/>
    <w:rsid w:val="00F4539A"/>
    <w:rsid w:val="00F577A6"/>
    <w:rsid w:val="00F6528B"/>
    <w:rsid w:val="00F655CC"/>
    <w:rsid w:val="00F7010C"/>
    <w:rsid w:val="00F86006"/>
    <w:rsid w:val="00F91976"/>
    <w:rsid w:val="00F95236"/>
    <w:rsid w:val="00FA1621"/>
    <w:rsid w:val="00FA698F"/>
    <w:rsid w:val="00FB150A"/>
    <w:rsid w:val="00FB169D"/>
    <w:rsid w:val="00FB3E0C"/>
    <w:rsid w:val="00FB5DD6"/>
    <w:rsid w:val="00FB6AE9"/>
    <w:rsid w:val="00FC1CDC"/>
    <w:rsid w:val="00FC46D3"/>
    <w:rsid w:val="00FD633D"/>
    <w:rsid w:val="00FE1BFD"/>
    <w:rsid w:val="00FE6154"/>
    <w:rsid w:val="00FF1F0C"/>
    <w:rsid w:val="00FF2F4D"/>
    <w:rsid w:val="00FF38E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nhideWhenUsed/>
    <w:rsid w:val="00106386"/>
    <w:rPr>
      <w:sz w:val="20"/>
      <w:szCs w:val="20"/>
    </w:rPr>
  </w:style>
  <w:style w:type="character" w:customStyle="1" w:styleId="KommentartextZchn">
    <w:name w:val="Kommentartext Zchn"/>
    <w:link w:val="Kommentartext"/>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 w:type="paragraph" w:styleId="NurText">
    <w:name w:val="Plain Text"/>
    <w:basedOn w:val="Standard"/>
    <w:link w:val="NurTextZchn"/>
    <w:uiPriority w:val="99"/>
    <w:semiHidden/>
    <w:unhideWhenUsed/>
    <w:rsid w:val="006300DB"/>
    <w:rPr>
      <w:rFonts w:ascii="Consolas" w:hAnsi="Consolas"/>
      <w:sz w:val="21"/>
      <w:szCs w:val="21"/>
    </w:rPr>
  </w:style>
  <w:style w:type="character" w:customStyle="1" w:styleId="NurTextZchn">
    <w:name w:val="Nur Text Zchn"/>
    <w:basedOn w:val="Absatz-Standardschriftart"/>
    <w:link w:val="NurText"/>
    <w:uiPriority w:val="99"/>
    <w:semiHidden/>
    <w:rsid w:val="006300DB"/>
    <w:rPr>
      <w:rFonts w:ascii="Consolas" w:hAnsi="Consolas"/>
      <w:sz w:val="21"/>
      <w:szCs w:val="21"/>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nhideWhenUsed/>
    <w:rsid w:val="00106386"/>
    <w:rPr>
      <w:sz w:val="20"/>
      <w:szCs w:val="20"/>
    </w:rPr>
  </w:style>
  <w:style w:type="character" w:customStyle="1" w:styleId="KommentartextZchn">
    <w:name w:val="Kommentartext Zchn"/>
    <w:link w:val="Kommentartext"/>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 w:type="paragraph" w:styleId="NurText">
    <w:name w:val="Plain Text"/>
    <w:basedOn w:val="Standard"/>
    <w:link w:val="NurTextZchn"/>
    <w:uiPriority w:val="99"/>
    <w:semiHidden/>
    <w:unhideWhenUsed/>
    <w:rsid w:val="006300DB"/>
    <w:rPr>
      <w:rFonts w:ascii="Consolas" w:hAnsi="Consolas"/>
      <w:sz w:val="21"/>
      <w:szCs w:val="21"/>
    </w:rPr>
  </w:style>
  <w:style w:type="character" w:customStyle="1" w:styleId="NurTextZchn">
    <w:name w:val="Nur Text Zchn"/>
    <w:basedOn w:val="Absatz-Standardschriftart"/>
    <w:link w:val="NurText"/>
    <w:uiPriority w:val="99"/>
    <w:semiHidden/>
    <w:rsid w:val="006300DB"/>
    <w:rPr>
      <w:rFonts w:ascii="Consolas" w:hAnsi="Consolas"/>
      <w:sz w:val="21"/>
      <w:szCs w:val="21"/>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926">
      <w:bodyDiv w:val="1"/>
      <w:marLeft w:val="0"/>
      <w:marRight w:val="0"/>
      <w:marTop w:val="0"/>
      <w:marBottom w:val="0"/>
      <w:divBdr>
        <w:top w:val="none" w:sz="0" w:space="0" w:color="auto"/>
        <w:left w:val="none" w:sz="0" w:space="0" w:color="auto"/>
        <w:bottom w:val="none" w:sz="0" w:space="0" w:color="auto"/>
        <w:right w:val="none" w:sz="0" w:space="0" w:color="auto"/>
      </w:divBdr>
    </w:div>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222832967">
      <w:bodyDiv w:val="1"/>
      <w:marLeft w:val="0"/>
      <w:marRight w:val="0"/>
      <w:marTop w:val="0"/>
      <w:marBottom w:val="0"/>
      <w:divBdr>
        <w:top w:val="none" w:sz="0" w:space="0" w:color="auto"/>
        <w:left w:val="none" w:sz="0" w:space="0" w:color="auto"/>
        <w:bottom w:val="none" w:sz="0" w:space="0" w:color="auto"/>
        <w:right w:val="none" w:sz="0" w:space="0" w:color="auto"/>
      </w:divBdr>
    </w:div>
    <w:div w:id="416753369">
      <w:bodyDiv w:val="1"/>
      <w:marLeft w:val="0"/>
      <w:marRight w:val="0"/>
      <w:marTop w:val="0"/>
      <w:marBottom w:val="0"/>
      <w:divBdr>
        <w:top w:val="none" w:sz="0" w:space="0" w:color="auto"/>
        <w:left w:val="none" w:sz="0" w:space="0" w:color="auto"/>
        <w:bottom w:val="none" w:sz="0" w:space="0" w:color="auto"/>
        <w:right w:val="none" w:sz="0" w:space="0" w:color="auto"/>
      </w:divBdr>
    </w:div>
    <w:div w:id="416945109">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14721065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63047318">
      <w:bodyDiv w:val="1"/>
      <w:marLeft w:val="0"/>
      <w:marRight w:val="0"/>
      <w:marTop w:val="0"/>
      <w:marBottom w:val="0"/>
      <w:divBdr>
        <w:top w:val="none" w:sz="0" w:space="0" w:color="auto"/>
        <w:left w:val="none" w:sz="0" w:space="0" w:color="auto"/>
        <w:bottom w:val="none" w:sz="0" w:space="0" w:color="auto"/>
        <w:right w:val="none" w:sz="0" w:space="0" w:color="auto"/>
      </w:divBdr>
      <w:divsChild>
        <w:div w:id="1670133265">
          <w:marLeft w:val="0"/>
          <w:marRight w:val="0"/>
          <w:marTop w:val="0"/>
          <w:marBottom w:val="0"/>
          <w:divBdr>
            <w:top w:val="none" w:sz="0" w:space="0" w:color="auto"/>
            <w:left w:val="none" w:sz="0" w:space="0" w:color="auto"/>
            <w:bottom w:val="none" w:sz="0" w:space="0" w:color="auto"/>
            <w:right w:val="none" w:sz="0" w:space="0" w:color="auto"/>
          </w:divBdr>
        </w:div>
      </w:divsChild>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22187676">
      <w:bodyDiv w:val="1"/>
      <w:marLeft w:val="0"/>
      <w:marRight w:val="0"/>
      <w:marTop w:val="0"/>
      <w:marBottom w:val="0"/>
      <w:divBdr>
        <w:top w:val="none" w:sz="0" w:space="0" w:color="auto"/>
        <w:left w:val="none" w:sz="0" w:space="0" w:color="auto"/>
        <w:bottom w:val="none" w:sz="0" w:space="0" w:color="auto"/>
        <w:right w:val="none" w:sz="0" w:space="0" w:color="auto"/>
      </w:divBdr>
    </w:div>
    <w:div w:id="187033508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1993827714">
      <w:bodyDiv w:val="1"/>
      <w:marLeft w:val="0"/>
      <w:marRight w:val="0"/>
      <w:marTop w:val="0"/>
      <w:marBottom w:val="0"/>
      <w:divBdr>
        <w:top w:val="none" w:sz="0" w:space="0" w:color="auto"/>
        <w:left w:val="none" w:sz="0" w:space="0" w:color="auto"/>
        <w:bottom w:val="none" w:sz="0" w:space="0" w:color="auto"/>
        <w:right w:val="none" w:sz="0" w:space="0" w:color="auto"/>
      </w:divBdr>
    </w:div>
    <w:div w:id="2042627248">
      <w:bodyDiv w:val="1"/>
      <w:marLeft w:val="0"/>
      <w:marRight w:val="0"/>
      <w:marTop w:val="0"/>
      <w:marBottom w:val="0"/>
      <w:divBdr>
        <w:top w:val="none" w:sz="0" w:space="0" w:color="auto"/>
        <w:left w:val="none" w:sz="0" w:space="0" w:color="auto"/>
        <w:bottom w:val="none" w:sz="0" w:space="0" w:color="auto"/>
        <w:right w:val="none" w:sz="0" w:space="0" w:color="auto"/>
      </w:divBdr>
    </w:div>
    <w:div w:id="21223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youtube.com/congatecA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ismapr.com/" TargetMode="External"/><Relationship Id="rId17" Type="http://schemas.openxmlformats.org/officeDocument/2006/relationships/hyperlink" Target="https://mobile.twitter.com/congatecA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Congate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prismapr.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ongatec.de/" TargetMode="External"/><Relationship Id="rId23" Type="http://schemas.openxmlformats.org/officeDocument/2006/relationships/header" Target="header3.xml"/><Relationship Id="rId10" Type="http://schemas.openxmlformats.org/officeDocument/2006/relationships/hyperlink" Target="http://www.congate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www.amd.com/en-us/products/embedded/processors/g-series#"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5199</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6012</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embedded world 2015, Pico-ITX</cp:keywords>
  <cp:lastModifiedBy/>
  <cp:revision>1</cp:revision>
  <dcterms:created xsi:type="dcterms:W3CDTF">2015-02-20T10:09:00Z</dcterms:created>
  <dcterms:modified xsi:type="dcterms:W3CDTF">2015-02-20T10:09:00Z</dcterms:modified>
</cp:coreProperties>
</file>