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CF519A" w:rsidRDefault="00D108AC" w:rsidP="00D108AC">
      <w:pPr>
        <w:spacing w:after="120"/>
        <w:rPr>
          <w:rFonts w:ascii="Arial" w:eastAsia="Arial" w:hAnsi="Arial" w:cs="Arial"/>
          <w:b/>
          <w:sz w:val="20"/>
          <w:u w:val="single"/>
          <w:lang w:val="en-US"/>
        </w:rPr>
      </w:pPr>
      <w:r w:rsidRPr="00CF519A">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55B69" w:rsidRPr="00D108AC" w:rsidTr="003A2B4D">
        <w:trPr>
          <w:trHeight w:val="270"/>
        </w:trPr>
        <w:tc>
          <w:tcPr>
            <w:tcW w:w="2552" w:type="dxa"/>
            <w:shd w:val="clear" w:color="auto" w:fill="auto"/>
          </w:tcPr>
          <w:p w:rsidR="00E55B69" w:rsidRPr="00D108AC" w:rsidRDefault="00E55B69" w:rsidP="003A2B4D">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55B69" w:rsidRPr="00D108AC" w:rsidRDefault="00E55B69" w:rsidP="003A2B4D">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55B69" w:rsidRPr="00D108AC" w:rsidTr="003A2B4D">
        <w:tblPrEx>
          <w:tblCellMar>
            <w:left w:w="70" w:type="dxa"/>
            <w:right w:w="70" w:type="dxa"/>
          </w:tblCellMar>
        </w:tblPrEx>
        <w:trPr>
          <w:trHeight w:val="227"/>
        </w:trPr>
        <w:tc>
          <w:tcPr>
            <w:tcW w:w="2552" w:type="dxa"/>
            <w:shd w:val="clear" w:color="auto" w:fill="auto"/>
          </w:tcPr>
          <w:p w:rsidR="00E55B69" w:rsidRPr="00D108AC" w:rsidRDefault="00E55B69" w:rsidP="003A2B4D">
            <w:pPr>
              <w:pStyle w:val="Standard1"/>
              <w:snapToGrid w:val="0"/>
              <w:spacing w:before="80"/>
              <w:ind w:right="-1058"/>
              <w:rPr>
                <w:rFonts w:ascii="Hind107 Light" w:hAnsi="Hind107 Light" w:cs="Hind107 Light"/>
                <w:b/>
                <w:sz w:val="18"/>
                <w:szCs w:val="18"/>
              </w:rPr>
            </w:pPr>
            <w:proofErr w:type="spellStart"/>
            <w:r w:rsidRPr="006D70C6">
              <w:rPr>
                <w:rFonts w:ascii="Calibri" w:hAnsi="Calibri" w:cs="Arial"/>
                <w:b/>
                <w:bCs/>
                <w:sz w:val="18"/>
                <w:szCs w:val="18"/>
                <w:lang w:val="en-US" w:eastAsia="zh-CN"/>
              </w:rPr>
              <w:t>congatec</w:t>
            </w:r>
            <w:proofErr w:type="spellEnd"/>
            <w:r w:rsidRPr="006D70C6">
              <w:rPr>
                <w:rFonts w:ascii="Calibri" w:hAnsi="Calibri" w:cs="Arial"/>
                <w:b/>
                <w:bCs/>
                <w:sz w:val="18"/>
                <w:szCs w:val="18"/>
                <w:lang w:val="en-US" w:eastAsia="zh-CN"/>
              </w:rPr>
              <w:t xml:space="preserve"> Japan K.K</w:t>
            </w:r>
            <w:r w:rsidRPr="006D70C6">
              <w:rPr>
                <w:rFonts w:ascii="Calibri" w:hAnsi="Calibri" w:cs="Arial"/>
                <w:b/>
                <w:bCs/>
                <w:sz w:val="18"/>
                <w:szCs w:val="18"/>
                <w:lang w:val="en-US" w:eastAsia="zh-TW"/>
              </w:rPr>
              <w:t>.</w:t>
            </w:r>
          </w:p>
        </w:tc>
        <w:tc>
          <w:tcPr>
            <w:tcW w:w="2551" w:type="dxa"/>
            <w:shd w:val="clear" w:color="auto" w:fill="auto"/>
          </w:tcPr>
          <w:p w:rsidR="00E55B69" w:rsidRPr="00D108AC" w:rsidRDefault="00E55B69" w:rsidP="003A2B4D">
            <w:pPr>
              <w:pStyle w:val="Standard1"/>
              <w:snapToGrid w:val="0"/>
              <w:spacing w:before="80"/>
              <w:rPr>
                <w:rFonts w:ascii="Hind107 Light" w:hAnsi="Hind107 Light" w:cs="Hind107 Light"/>
                <w:b/>
                <w:sz w:val="18"/>
                <w:szCs w:val="18"/>
              </w:rPr>
            </w:pPr>
            <w:proofErr w:type="spellStart"/>
            <w:r w:rsidRPr="006D70C6">
              <w:rPr>
                <w:rFonts w:ascii="Calibri" w:hAnsi="Calibri" w:cs="Arial"/>
                <w:b/>
                <w:bCs/>
                <w:sz w:val="18"/>
                <w:szCs w:val="18"/>
                <w:lang w:val="en-US"/>
              </w:rPr>
              <w:t>congatec</w:t>
            </w:r>
            <w:proofErr w:type="spellEnd"/>
            <w:r w:rsidRPr="006D70C6">
              <w:rPr>
                <w:rFonts w:ascii="Calibri" w:hAnsi="Calibri" w:cs="Arial"/>
                <w:b/>
                <w:bCs/>
                <w:sz w:val="18"/>
                <w:szCs w:val="18"/>
                <w:lang w:val="en-US"/>
              </w:rPr>
              <w:t xml:space="preserve">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E55B69" w:rsidRPr="00D108AC" w:rsidTr="003A2B4D">
        <w:tblPrEx>
          <w:tblCellMar>
            <w:left w:w="70" w:type="dxa"/>
            <w:right w:w="70" w:type="dxa"/>
          </w:tblCellMar>
        </w:tblPrEx>
        <w:trPr>
          <w:trHeight w:val="101"/>
        </w:trPr>
        <w:tc>
          <w:tcPr>
            <w:tcW w:w="2552" w:type="dxa"/>
            <w:shd w:val="clear" w:color="auto" w:fill="auto"/>
          </w:tcPr>
          <w:p w:rsidR="00E55B69" w:rsidRPr="008F56B0" w:rsidRDefault="00E55B69" w:rsidP="003A2B4D">
            <w:pPr>
              <w:pStyle w:val="Standard1"/>
              <w:snapToGrid w:val="0"/>
              <w:spacing w:before="20"/>
              <w:rPr>
                <w:rFonts w:asciiTheme="minorHAnsi" w:hAnsiTheme="minorHAnsi" w:cs="Hind107 Light"/>
                <w:sz w:val="18"/>
                <w:szCs w:val="18"/>
              </w:rPr>
            </w:pPr>
            <w:proofErr w:type="spellStart"/>
            <w:r w:rsidRPr="008F56B0">
              <w:rPr>
                <w:rFonts w:asciiTheme="minorHAnsi" w:hAnsiTheme="minorHAnsi" w:cs="Hind107 Light"/>
                <w:sz w:val="18"/>
                <w:szCs w:val="18"/>
                <w:lang w:val="en-US"/>
              </w:rPr>
              <w:t>Yasuyuki</w:t>
            </w:r>
            <w:proofErr w:type="spellEnd"/>
            <w:r w:rsidRPr="008F56B0">
              <w:rPr>
                <w:rFonts w:asciiTheme="minorHAnsi" w:hAnsiTheme="minorHAnsi" w:cs="Hind107 Light"/>
                <w:sz w:val="18"/>
                <w:szCs w:val="18"/>
                <w:lang w:val="en-US"/>
              </w:rPr>
              <w:t xml:space="preserve"> Tanaka</w:t>
            </w:r>
          </w:p>
        </w:tc>
        <w:tc>
          <w:tcPr>
            <w:tcW w:w="2551" w:type="dxa"/>
            <w:shd w:val="clear" w:color="auto" w:fill="auto"/>
          </w:tcPr>
          <w:p w:rsidR="00E55B69" w:rsidRPr="00D108AC" w:rsidRDefault="00E55B69" w:rsidP="003A2B4D">
            <w:pPr>
              <w:pStyle w:val="Standard1"/>
              <w:snapToGrid w:val="0"/>
              <w:spacing w:before="20"/>
              <w:rPr>
                <w:rFonts w:ascii="Hind107 Light" w:hAnsi="Hind107 Light" w:cs="Hind107 Light"/>
                <w:sz w:val="18"/>
                <w:szCs w:val="18"/>
              </w:rPr>
            </w:pPr>
            <w:r w:rsidRPr="006D70C6">
              <w:rPr>
                <w:rFonts w:ascii="Calibri" w:hAnsi="Calibri" w:cs="Arial"/>
                <w:sz w:val="18"/>
                <w:szCs w:val="18"/>
                <w:lang w:val="en-US"/>
              </w:rPr>
              <w:t>Crysta Lee</w:t>
            </w:r>
          </w:p>
        </w:tc>
      </w:tr>
      <w:tr w:rsidR="00E55B69" w:rsidRPr="00D108AC" w:rsidTr="003A2B4D">
        <w:tblPrEx>
          <w:tblCellMar>
            <w:left w:w="70" w:type="dxa"/>
            <w:right w:w="70" w:type="dxa"/>
          </w:tblCellMar>
        </w:tblPrEx>
        <w:trPr>
          <w:trHeight w:val="227"/>
        </w:trPr>
        <w:tc>
          <w:tcPr>
            <w:tcW w:w="2552" w:type="dxa"/>
            <w:shd w:val="clear" w:color="auto" w:fill="auto"/>
          </w:tcPr>
          <w:p w:rsidR="00E55B69" w:rsidRPr="00D108AC" w:rsidRDefault="00E55B69" w:rsidP="003A2B4D">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E55B69" w:rsidRPr="00D108AC" w:rsidRDefault="00E55B69" w:rsidP="003A2B4D">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E55B69" w:rsidRPr="00D108AC" w:rsidTr="003A2B4D">
        <w:tblPrEx>
          <w:tblCellMar>
            <w:left w:w="70" w:type="dxa"/>
            <w:right w:w="70" w:type="dxa"/>
          </w:tblCellMar>
        </w:tblPrEx>
        <w:trPr>
          <w:trHeight w:val="273"/>
        </w:trPr>
        <w:tc>
          <w:tcPr>
            <w:tcW w:w="2552" w:type="dxa"/>
            <w:shd w:val="clear" w:color="auto" w:fill="auto"/>
          </w:tcPr>
          <w:p w:rsidR="00E55B69" w:rsidRPr="006D70C6" w:rsidRDefault="00E55B69" w:rsidP="003A2B4D">
            <w:pPr>
              <w:snapToGrid w:val="0"/>
              <w:spacing w:before="20" w:after="20"/>
              <w:rPr>
                <w:rFonts w:ascii="Calibri" w:hAnsi="Calibri" w:cs="Arial"/>
                <w:color w:val="0000FF"/>
                <w:sz w:val="18"/>
                <w:szCs w:val="18"/>
                <w:u w:val="single"/>
                <w:lang w:eastAsia="zh-TW"/>
              </w:rPr>
            </w:pPr>
            <w:r w:rsidRPr="006D70C6">
              <w:rPr>
                <w:rFonts w:ascii="Calibri" w:hAnsi="Calibri" w:cs="Arial"/>
                <w:color w:val="0000FF"/>
                <w:sz w:val="18"/>
                <w:szCs w:val="18"/>
                <w:u w:val="single"/>
                <w:lang w:eastAsia="zh-TW"/>
              </w:rPr>
              <w:fldChar w:fldCharType="begin"/>
            </w:r>
            <w:r w:rsidRPr="006D70C6">
              <w:rPr>
                <w:rFonts w:ascii="Calibri" w:hAnsi="Calibri" w:cs="Arial"/>
                <w:color w:val="0000FF"/>
                <w:sz w:val="18"/>
                <w:szCs w:val="18"/>
                <w:u w:val="single"/>
                <w:lang w:eastAsia="zh-TW"/>
              </w:rPr>
              <w:instrText xml:space="preserve"> HYPERLINK "mailto:sales-jp</w:instrText>
            </w:r>
            <w:r w:rsidRPr="006D70C6">
              <w:rPr>
                <w:rFonts w:ascii="Calibri" w:hAnsi="Calibri" w:cs="Arial"/>
                <w:color w:val="0000FF"/>
                <w:sz w:val="18"/>
                <w:szCs w:val="18"/>
                <w:u w:val="single"/>
                <w:lang w:eastAsia="zh-CN"/>
              </w:rPr>
              <w:instrText>@congatec.com</w:instrText>
            </w:r>
          </w:p>
          <w:p w:rsidR="00E55B69" w:rsidRPr="006D70C6" w:rsidRDefault="00E55B69" w:rsidP="003A2B4D">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Pr="006D70C6">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E55B69" w:rsidRPr="00D108AC" w:rsidRDefault="00E55B69" w:rsidP="003A2B4D">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Pr="006D70C6">
              <w:rPr>
                <w:rFonts w:ascii="Calibri" w:hAnsi="Calibri" w:cs="Arial"/>
                <w:color w:val="0000FF"/>
                <w:sz w:val="18"/>
                <w:szCs w:val="18"/>
                <w:u w:val="single"/>
                <w:lang w:eastAsia="zh-CN"/>
              </w:rPr>
              <w:t xml:space="preserve"> www.congatec.</w:t>
            </w:r>
            <w:r w:rsidRPr="006D70C6">
              <w:rPr>
                <w:rFonts w:ascii="Calibri" w:hAnsi="Calibri" w:cs="Arial"/>
                <w:color w:val="0000FF"/>
                <w:sz w:val="18"/>
                <w:szCs w:val="18"/>
                <w:u w:val="single"/>
                <w:lang w:eastAsia="zh-TW"/>
              </w:rPr>
              <w:t>jp</w:t>
            </w:r>
          </w:p>
        </w:tc>
        <w:tc>
          <w:tcPr>
            <w:tcW w:w="2551" w:type="dxa"/>
            <w:shd w:val="clear" w:color="auto" w:fill="auto"/>
          </w:tcPr>
          <w:p w:rsidR="00E55B69" w:rsidRPr="007171BB" w:rsidRDefault="00E55B69" w:rsidP="003A2B4D">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E55B69" w:rsidRPr="00D108AC" w:rsidRDefault="00E55B69" w:rsidP="003A2B4D">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E868B2" w:rsidRDefault="00D108AC" w:rsidP="00D108AC">
      <w:pPr>
        <w:rPr>
          <w:rFonts w:ascii="Arial" w:hAnsi="Arial" w:cs="Arial"/>
          <w:i/>
          <w:iCs/>
          <w:color w:val="000000"/>
          <w:sz w:val="16"/>
          <w:szCs w:val="16"/>
        </w:rPr>
      </w:pPr>
    </w:p>
    <w:p w:rsidR="00D108AC" w:rsidRPr="00E868B2" w:rsidRDefault="00D108AC" w:rsidP="00D108AC">
      <w:pPr>
        <w:rPr>
          <w:rFonts w:ascii="Arial" w:hAnsi="Arial" w:cs="Arial"/>
          <w:i/>
          <w:iCs/>
          <w:color w:val="000000"/>
          <w:sz w:val="16"/>
          <w:szCs w:val="16"/>
        </w:rPr>
      </w:pPr>
    </w:p>
    <w:p w:rsidR="00C971DB" w:rsidRPr="00510332" w:rsidRDefault="00C971DB" w:rsidP="00D108AC">
      <w:pPr>
        <w:rPr>
          <w:rFonts w:ascii="Arial" w:hAnsi="Arial" w:cs="Arial"/>
          <w:b/>
          <w:i/>
          <w:iCs/>
          <w:color w:val="000000"/>
          <w:sz w:val="16"/>
          <w:szCs w:val="16"/>
        </w:rPr>
      </w:pPr>
    </w:p>
    <w:p w:rsidR="00C971DB" w:rsidRDefault="00C971DB" w:rsidP="00D108AC">
      <w:pPr>
        <w:rPr>
          <w:rFonts w:ascii="Arial" w:hAnsi="Arial" w:cs="Arial"/>
          <w:b/>
          <w:i/>
          <w:iCs/>
          <w:color w:val="000000"/>
          <w:sz w:val="16"/>
          <w:szCs w:val="16"/>
          <w:lang w:val="en-US"/>
        </w:rPr>
      </w:pPr>
      <w:r>
        <w:rPr>
          <w:rFonts w:ascii="Arial" w:hAnsi="Arial" w:cs="Arial"/>
          <w:b/>
          <w:i/>
          <w:iCs/>
          <w:noProof/>
          <w:color w:val="000000"/>
          <w:sz w:val="16"/>
          <w:szCs w:val="16"/>
          <w:lang w:eastAsia="de-DE"/>
        </w:rPr>
        <w:drawing>
          <wp:inline distT="0" distB="0" distL="0" distR="0">
            <wp:extent cx="1440000" cy="1203827"/>
            <wp:effectExtent l="19050" t="0" r="7800" b="0"/>
            <wp:docPr id="1" name="Bild 1" descr="Z:\congatec\01-PR\COPR1922-COM-HPC-Pinout\COM-HPC-Pi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2-COM-HPC-Pinout\COM-HPC-Pin-out.jpg"/>
                    <pic:cNvPicPr>
                      <a:picLocks noChangeAspect="1" noChangeArrowheads="1"/>
                    </pic:cNvPicPr>
                  </pic:nvPicPr>
                  <pic:blipFill>
                    <a:blip r:embed="rId11" cstate="print"/>
                    <a:srcRect/>
                    <a:stretch>
                      <a:fillRect/>
                    </a:stretch>
                  </pic:blipFill>
                  <pic:spPr bwMode="auto">
                    <a:xfrm>
                      <a:off x="0" y="0"/>
                      <a:ext cx="1440000" cy="1203827"/>
                    </a:xfrm>
                    <a:prstGeom prst="rect">
                      <a:avLst/>
                    </a:prstGeom>
                    <a:noFill/>
                    <a:ln w="9525">
                      <a:noFill/>
                      <a:miter lim="800000"/>
                      <a:headEnd/>
                      <a:tailEnd/>
                    </a:ln>
                  </pic:spPr>
                </pic:pic>
              </a:graphicData>
            </a:graphic>
          </wp:inline>
        </w:drawing>
      </w:r>
    </w:p>
    <w:p w:rsidR="00D108AC" w:rsidRPr="00CF519A" w:rsidRDefault="003C55FF" w:rsidP="00D108AC">
      <w:pPr>
        <w:rPr>
          <w:rFonts w:ascii="Arial" w:hAnsi="Arial" w:cs="Arial"/>
          <w:b/>
          <w:i/>
          <w:iCs/>
          <w:color w:val="000000"/>
          <w:sz w:val="16"/>
          <w:szCs w:val="16"/>
          <w:lang w:val="en-US"/>
        </w:rPr>
      </w:pPr>
      <w:r>
        <w:rPr>
          <w:rFonts w:ascii="Arial" w:hAnsi="Arial" w:cs="Arial"/>
          <w:b/>
          <w:i/>
          <w:iCs/>
          <w:color w:val="000000"/>
          <w:sz w:val="16"/>
          <w:szCs w:val="16"/>
          <w:lang w:val="en-US"/>
        </w:rPr>
        <w:t>The</w:t>
      </w:r>
      <w:r w:rsidR="00F30D8E" w:rsidRPr="00CF519A">
        <w:rPr>
          <w:rFonts w:ascii="Arial" w:hAnsi="Arial" w:cs="Arial"/>
          <w:b/>
          <w:i/>
          <w:iCs/>
          <w:color w:val="000000"/>
          <w:sz w:val="16"/>
          <w:szCs w:val="16"/>
          <w:lang w:val="en-US"/>
        </w:rPr>
        <w:t xml:space="preserve"> </w:t>
      </w:r>
      <w:r w:rsidRPr="00CF519A">
        <w:rPr>
          <w:rFonts w:ascii="Arial" w:hAnsi="Arial" w:cs="Arial"/>
          <w:b/>
          <w:i/>
          <w:iCs/>
          <w:color w:val="000000"/>
          <w:sz w:val="16"/>
          <w:szCs w:val="16"/>
          <w:lang w:val="en-US"/>
        </w:rPr>
        <w:t xml:space="preserve">pinout </w:t>
      </w:r>
      <w:r>
        <w:rPr>
          <w:rFonts w:ascii="Arial" w:hAnsi="Arial" w:cs="Arial"/>
          <w:b/>
          <w:i/>
          <w:iCs/>
          <w:color w:val="000000"/>
          <w:sz w:val="16"/>
          <w:szCs w:val="16"/>
          <w:lang w:val="en-US"/>
        </w:rPr>
        <w:t>of the new</w:t>
      </w:r>
      <w:r w:rsidR="00F30D8E" w:rsidRPr="00CF519A">
        <w:rPr>
          <w:rFonts w:ascii="Arial" w:hAnsi="Arial" w:cs="Arial"/>
          <w:b/>
          <w:i/>
          <w:iCs/>
          <w:color w:val="000000"/>
          <w:sz w:val="16"/>
          <w:szCs w:val="16"/>
          <w:lang w:val="en-US"/>
        </w:rPr>
        <w:t xml:space="preserve"> COM-HPC </w:t>
      </w:r>
      <w:r>
        <w:rPr>
          <w:rFonts w:ascii="Arial" w:hAnsi="Arial" w:cs="Arial"/>
          <w:b/>
          <w:i/>
          <w:iCs/>
          <w:color w:val="000000"/>
          <w:sz w:val="16"/>
          <w:szCs w:val="16"/>
          <w:lang w:val="en-US"/>
        </w:rPr>
        <w:t>standard</w:t>
      </w:r>
    </w:p>
    <w:p w:rsidR="00C971DB" w:rsidRDefault="00C971DB" w:rsidP="00227110">
      <w:pPr>
        <w:spacing w:after="120"/>
        <w:rPr>
          <w:rFonts w:ascii="Arial" w:hAnsi="Arial" w:cs="Arial"/>
          <w:i/>
          <w:sz w:val="16"/>
          <w:szCs w:val="16"/>
          <w:lang w:val="en-US" w:eastAsia="de-DE"/>
        </w:rPr>
      </w:pPr>
    </w:p>
    <w:p w:rsidR="00D108AC" w:rsidRPr="00CF519A" w:rsidRDefault="00263845" w:rsidP="00227110">
      <w:pPr>
        <w:spacing w:after="120"/>
        <w:rPr>
          <w:rFonts w:ascii="Arial" w:hAnsi="Arial" w:cs="Arial"/>
          <w:kern w:val="2"/>
          <w:sz w:val="22"/>
          <w:szCs w:val="22"/>
          <w:lang w:val="en-US"/>
        </w:rPr>
      </w:pPr>
      <w:r w:rsidRPr="00CF519A">
        <w:rPr>
          <w:rFonts w:ascii="Arial" w:hAnsi="Arial" w:cs="Arial"/>
          <w:i/>
          <w:sz w:val="16"/>
          <w:szCs w:val="16"/>
          <w:lang w:val="en-US" w:eastAsia="de-DE"/>
        </w:rPr>
        <w:t>Text and photograph available at</w:t>
      </w:r>
      <w:r w:rsidR="00D108AC" w:rsidRPr="00CF519A">
        <w:rPr>
          <w:rFonts w:ascii="Arial" w:hAnsi="Arial" w:cs="Arial"/>
          <w:i/>
          <w:iCs/>
          <w:color w:val="000000"/>
          <w:sz w:val="16"/>
          <w:szCs w:val="16"/>
          <w:lang w:val="en-US"/>
        </w:rPr>
        <w:t xml:space="preserve">: </w:t>
      </w:r>
      <w:hyperlink r:id="rId12" w:history="1">
        <w:r w:rsidR="00D36280" w:rsidRPr="00CF519A">
          <w:rPr>
            <w:rStyle w:val="Hyperlink"/>
            <w:rFonts w:ascii="Arial" w:hAnsi="Arial" w:cs="Arial"/>
            <w:i/>
            <w:iCs/>
            <w:sz w:val="16"/>
            <w:szCs w:val="16"/>
            <w:lang w:val="en-US"/>
          </w:rPr>
          <w:t>https://www.congatec.com/en/congatec/press-releases.html</w:t>
        </w:r>
      </w:hyperlink>
      <w:r w:rsidR="00D36280" w:rsidRPr="00CF519A">
        <w:rPr>
          <w:rFonts w:ascii="Arial" w:hAnsi="Arial" w:cs="Arial"/>
          <w:i/>
          <w:iCs/>
          <w:color w:val="000000"/>
          <w:sz w:val="16"/>
          <w:szCs w:val="16"/>
          <w:lang w:val="en-US"/>
        </w:rPr>
        <w:t xml:space="preserve"> </w:t>
      </w:r>
      <w:r w:rsidR="00D108AC" w:rsidRPr="00CF519A">
        <w:rPr>
          <w:rFonts w:ascii="Arial" w:hAnsi="Arial" w:cs="Arial"/>
          <w:sz w:val="22"/>
          <w:lang w:val="en-US"/>
        </w:rPr>
        <w:br/>
      </w:r>
    </w:p>
    <w:p w:rsidR="00D108AC" w:rsidRPr="00CF519A" w:rsidRDefault="00263845" w:rsidP="00D108AC">
      <w:pPr>
        <w:pStyle w:val="Pressemitteilung"/>
        <w:rPr>
          <w:rFonts w:cs="Arial"/>
          <w:szCs w:val="24"/>
          <w:lang w:val="en-US"/>
        </w:rPr>
      </w:pPr>
      <w:r w:rsidRPr="00CF519A">
        <w:rPr>
          <w:rFonts w:cs="Arial"/>
          <w:szCs w:val="24"/>
          <w:lang w:val="en-US"/>
        </w:rPr>
        <w:t>Press release</w:t>
      </w:r>
    </w:p>
    <w:p w:rsidR="00E55B69" w:rsidRPr="00E55B69" w:rsidRDefault="00E55B69" w:rsidP="00E55B69">
      <w:pPr>
        <w:spacing w:after="120"/>
        <w:jc w:val="center"/>
        <w:rPr>
          <w:rStyle w:val="Kommentarzeichen1"/>
          <w:rFonts w:ascii="Arial" w:eastAsia="MS Mincho" w:hAnsi="Arial" w:cs="Arial"/>
          <w:b/>
          <w:sz w:val="24"/>
          <w:szCs w:val="24"/>
        </w:rPr>
      </w:pPr>
      <w:r w:rsidRPr="00E55B69">
        <w:rPr>
          <w:rStyle w:val="Kommentarzeichen1"/>
          <w:rFonts w:ascii="Arial" w:eastAsia="MS Mincho" w:hAnsi="Arial" w:hint="eastAsia"/>
          <w:b/>
          <w:sz w:val="24"/>
          <w:szCs w:val="24"/>
        </w:rPr>
        <w:t>PICMG</w:t>
      </w:r>
      <w:r w:rsidRPr="00E55B69">
        <w:rPr>
          <w:rStyle w:val="Kommentarzeichen1"/>
          <w:rFonts w:ascii="Arial" w:eastAsia="MS Mincho" w:hAnsi="Arial" w:hint="eastAsia"/>
          <w:b/>
          <w:sz w:val="24"/>
          <w:szCs w:val="24"/>
        </w:rPr>
        <w:t>の</w:t>
      </w:r>
      <w:r w:rsidRPr="00E55B69">
        <w:rPr>
          <w:rStyle w:val="Kommentarzeichen1"/>
          <w:rFonts w:ascii="Arial" w:eastAsia="MS Mincho" w:hAnsi="Arial" w:hint="eastAsia"/>
          <w:b/>
          <w:sz w:val="24"/>
          <w:szCs w:val="24"/>
        </w:rPr>
        <w:t>COM-HPC</w:t>
      </w:r>
      <w:r w:rsidRPr="00E55B69">
        <w:rPr>
          <w:rStyle w:val="Kommentarzeichen1"/>
          <w:rFonts w:ascii="Arial" w:eastAsia="MS Mincho" w:hAnsi="Arial" w:hint="eastAsia"/>
          <w:b/>
          <w:sz w:val="24"/>
          <w:szCs w:val="24"/>
        </w:rPr>
        <w:t>小委員会の協議が進展</w:t>
      </w:r>
      <w:r>
        <w:rPr>
          <w:rStyle w:val="Kommentarzeichen1"/>
          <w:rFonts w:ascii="Arial" w:eastAsia="MS Mincho" w:hAnsi="Arial"/>
          <w:b/>
          <w:sz w:val="24"/>
          <w:szCs w:val="24"/>
        </w:rPr>
        <w:br/>
      </w:r>
    </w:p>
    <w:p w:rsidR="00E55B69" w:rsidRPr="00E55B69" w:rsidRDefault="00E55B69" w:rsidP="00E55B69">
      <w:pPr>
        <w:spacing w:after="120"/>
        <w:jc w:val="center"/>
        <w:rPr>
          <w:rFonts w:ascii="Arial" w:eastAsia="MS Mincho" w:hAnsi="Arial" w:cs="Arial"/>
          <w:b/>
          <w:sz w:val="36"/>
          <w:szCs w:val="36"/>
        </w:rPr>
      </w:pPr>
      <w:r w:rsidRPr="00E55B69">
        <w:rPr>
          <w:rFonts w:ascii="Arial" w:eastAsia="MS Mincho" w:hAnsi="Arial" w:hint="eastAsia"/>
          <w:b/>
          <w:sz w:val="36"/>
          <w:szCs w:val="36"/>
        </w:rPr>
        <w:t>COM-HPC</w:t>
      </w:r>
      <w:r w:rsidRPr="00E55B69">
        <w:rPr>
          <w:rFonts w:ascii="Arial" w:eastAsia="MS Mincho" w:hAnsi="Arial" w:hint="eastAsia"/>
          <w:b/>
          <w:sz w:val="36"/>
          <w:szCs w:val="36"/>
        </w:rPr>
        <w:t>ピン配列が承認される</w:t>
      </w:r>
    </w:p>
    <w:p w:rsidR="00297A5C" w:rsidRPr="00E55B69" w:rsidRDefault="00297A5C" w:rsidP="00E87622">
      <w:pPr>
        <w:rPr>
          <w:rStyle w:val="Kommentarzeichen1"/>
          <w:rFonts w:ascii="Arial" w:hAnsi="Arial" w:cs="Arial"/>
          <w:sz w:val="22"/>
          <w:szCs w:val="22"/>
        </w:rPr>
      </w:pPr>
    </w:p>
    <w:p w:rsidR="00E55B69" w:rsidRPr="00E55B69" w:rsidRDefault="00DF3DB0" w:rsidP="00E55B69">
      <w:pPr>
        <w:spacing w:line="360" w:lineRule="auto"/>
        <w:rPr>
          <w:rFonts w:ascii="Arial" w:hAnsi="Arial" w:cs="Arial"/>
          <w:sz w:val="22"/>
          <w:szCs w:val="22"/>
        </w:rPr>
      </w:pPr>
      <w:r>
        <w:rPr>
          <w:rStyle w:val="Kommentarzeichen1"/>
          <w:rFonts w:ascii="Arial" w:hAnsi="Arial" w:cs="Arial"/>
          <w:b/>
          <w:sz w:val="22"/>
          <w:szCs w:val="22"/>
        </w:rPr>
        <w:t>Tokyo</w:t>
      </w:r>
      <w:r w:rsidR="00D108AC" w:rsidRPr="00E55B69">
        <w:rPr>
          <w:rStyle w:val="Kommentarzeichen1"/>
          <w:rFonts w:ascii="Arial" w:hAnsi="Arial" w:cs="Arial"/>
          <w:b/>
          <w:sz w:val="22"/>
          <w:szCs w:val="22"/>
        </w:rPr>
        <w:t xml:space="preserve">, </w:t>
      </w:r>
      <w:r>
        <w:rPr>
          <w:rStyle w:val="Kommentarzeichen1"/>
          <w:rFonts w:ascii="Arial" w:hAnsi="Arial" w:cs="Arial"/>
          <w:b/>
          <w:sz w:val="22"/>
          <w:szCs w:val="22"/>
        </w:rPr>
        <w:t>Japan</w:t>
      </w:r>
      <w:r w:rsidR="00263845" w:rsidRPr="00E55B69">
        <w:rPr>
          <w:rStyle w:val="Kommentarzeichen1"/>
          <w:rFonts w:ascii="Arial" w:hAnsi="Arial" w:cs="Arial"/>
          <w:b/>
          <w:sz w:val="22"/>
          <w:szCs w:val="22"/>
        </w:rPr>
        <w:t xml:space="preserve">, </w:t>
      </w:r>
      <w:r>
        <w:rPr>
          <w:rStyle w:val="Kommentarzeichen1"/>
          <w:rFonts w:ascii="Arial" w:hAnsi="Arial" w:cs="Arial"/>
          <w:b/>
          <w:sz w:val="22"/>
          <w:szCs w:val="22"/>
        </w:rPr>
        <w:t>26</w:t>
      </w:r>
      <w:bookmarkStart w:id="0" w:name="_GoBack"/>
      <w:bookmarkEnd w:id="0"/>
      <w:r w:rsidR="005F185A" w:rsidRPr="00E55B69">
        <w:rPr>
          <w:rStyle w:val="Kommentarzeichen1"/>
          <w:rFonts w:ascii="Arial" w:hAnsi="Arial" w:cs="Arial"/>
          <w:b/>
          <w:sz w:val="22"/>
          <w:szCs w:val="22"/>
        </w:rPr>
        <w:t xml:space="preserve"> </w:t>
      </w:r>
      <w:r w:rsidR="00093DBF" w:rsidRPr="00E55B69">
        <w:rPr>
          <w:rStyle w:val="Kommentarzeichen1"/>
          <w:rFonts w:ascii="Arial" w:hAnsi="Arial" w:cs="Arial"/>
          <w:b/>
          <w:sz w:val="22"/>
          <w:szCs w:val="22"/>
        </w:rPr>
        <w:t>November</w:t>
      </w:r>
      <w:r w:rsidR="00263845" w:rsidRPr="00E55B69">
        <w:rPr>
          <w:rStyle w:val="Kommentarzeichen1"/>
          <w:rFonts w:ascii="Arial" w:hAnsi="Arial" w:cs="Arial"/>
          <w:b/>
          <w:sz w:val="22"/>
          <w:szCs w:val="22"/>
        </w:rPr>
        <w:t xml:space="preserve"> </w:t>
      </w:r>
      <w:r w:rsidR="00D108AC" w:rsidRPr="00E55B69">
        <w:rPr>
          <w:rStyle w:val="Kommentarzeichen1"/>
          <w:rFonts w:ascii="Arial" w:hAnsi="Arial" w:cs="Arial"/>
          <w:b/>
          <w:sz w:val="22"/>
          <w:szCs w:val="22"/>
        </w:rPr>
        <w:t>201</w:t>
      </w:r>
      <w:r w:rsidR="001730E9" w:rsidRPr="00E55B69">
        <w:rPr>
          <w:rStyle w:val="Kommentarzeichen1"/>
          <w:rFonts w:ascii="Arial" w:hAnsi="Arial" w:cs="Arial"/>
          <w:b/>
          <w:sz w:val="22"/>
          <w:szCs w:val="22"/>
        </w:rPr>
        <w:t>9</w:t>
      </w:r>
      <w:r w:rsidR="00D108AC" w:rsidRPr="00E55B69">
        <w:rPr>
          <w:rStyle w:val="Kommentarzeichen1"/>
          <w:rFonts w:ascii="Arial" w:hAnsi="Arial" w:cs="Arial"/>
          <w:b/>
          <w:sz w:val="22"/>
          <w:szCs w:val="22"/>
        </w:rPr>
        <w:t xml:space="preserve">  * * *</w:t>
      </w:r>
      <w:r w:rsidR="00D108AC" w:rsidRPr="00E55B69">
        <w:rPr>
          <w:rStyle w:val="Kommentarzeichen1"/>
          <w:rFonts w:ascii="Arial" w:hAnsi="Arial" w:cs="Arial"/>
          <w:sz w:val="22"/>
          <w:szCs w:val="22"/>
        </w:rPr>
        <w:t xml:space="preserve">  </w:t>
      </w:r>
      <w:r w:rsidR="00E55B69" w:rsidRPr="00E55B69">
        <w:rPr>
          <w:rFonts w:ascii="Arial" w:hAnsi="Arial" w:cs="Arial" w:hint="eastAsia"/>
          <w:sz w:val="22"/>
          <w:szCs w:val="22"/>
        </w:rPr>
        <w:t>congatec</w:t>
      </w:r>
      <w:r w:rsidR="00E55B69" w:rsidRPr="00E55B69">
        <w:rPr>
          <w:rFonts w:ascii="Microsoft JhengHei" w:eastAsia="Microsoft JhengHei" w:hAnsi="Microsoft JhengHei" w:cs="Microsoft JhengHei" w:hint="eastAsia"/>
          <w:sz w:val="22"/>
          <w:szCs w:val="22"/>
        </w:rPr>
        <w:t>（コンガテック</w:t>
      </w:r>
      <w:r w:rsidR="00E55B69" w:rsidRPr="00E55B69">
        <w:rPr>
          <w:rFonts w:ascii="Arial" w:hAnsi="Arial" w:cs="Arial" w:hint="eastAsia"/>
          <w:sz w:val="22"/>
          <w:szCs w:val="22"/>
        </w:rPr>
        <w:t xml:space="preserve"> </w:t>
      </w:r>
      <w:r w:rsidR="00E55B69" w:rsidRPr="00E55B69">
        <w:rPr>
          <w:rFonts w:ascii="Microsoft JhengHei" w:eastAsia="Microsoft JhengHei" w:hAnsi="Microsoft JhengHei" w:cs="Microsoft JhengHei" w:hint="eastAsia"/>
          <w:sz w:val="22"/>
          <w:szCs w:val="22"/>
        </w:rPr>
        <w:t>ジャパン）は、</w:t>
      </w:r>
      <w:r w:rsidR="00E55B69" w:rsidRPr="00E55B69">
        <w:rPr>
          <w:rFonts w:ascii="Arial" w:hAnsi="Arial" w:cs="Arial" w:hint="eastAsia"/>
          <w:sz w:val="22"/>
          <w:szCs w:val="22"/>
        </w:rPr>
        <w:t>PICMG</w:t>
      </w:r>
      <w:r w:rsidR="00E55B69" w:rsidRPr="00E55B69">
        <w:rPr>
          <w:rFonts w:ascii="Microsoft JhengHei" w:eastAsia="Microsoft JhengHei" w:hAnsi="Microsoft JhengHei" w:cs="Microsoft JhengHei" w:hint="eastAsia"/>
          <w:sz w:val="22"/>
          <w:szCs w:val="22"/>
        </w:rPr>
        <w:t>の</w:t>
      </w:r>
      <w:r w:rsidR="00E55B69" w:rsidRPr="00E55B69">
        <w:rPr>
          <w:rFonts w:ascii="Arial" w:hAnsi="Arial" w:cs="Arial" w:hint="eastAsia"/>
          <w:sz w:val="22"/>
          <w:szCs w:val="22"/>
        </w:rPr>
        <w:t>COM-HPC</w:t>
      </w:r>
      <w:r w:rsidR="00E55B69" w:rsidRPr="00E55B69">
        <w:rPr>
          <w:rFonts w:ascii="Microsoft JhengHei" w:eastAsia="Microsoft JhengHei" w:hAnsi="Microsoft JhengHei" w:cs="Microsoft JhengHei" w:hint="eastAsia"/>
          <w:sz w:val="22"/>
          <w:szCs w:val="22"/>
        </w:rPr>
        <w:t>技術小委員会が本日、高性能コンピュータ・オン・モジュールの新規格のピン配列を承認したことを発表します。この</w:t>
      </w:r>
      <w:r w:rsidR="00E55B69" w:rsidRPr="00E55B69">
        <w:rPr>
          <w:rFonts w:ascii="Arial" w:hAnsi="Arial" w:cs="Arial" w:hint="eastAsia"/>
          <w:sz w:val="22"/>
          <w:szCs w:val="22"/>
        </w:rPr>
        <w:t>COM-HPC</w:t>
      </w:r>
      <w:r w:rsidR="00E55B69" w:rsidRPr="00E55B69">
        <w:rPr>
          <w:rFonts w:ascii="Microsoft JhengHei" w:eastAsia="Microsoft JhengHei" w:hAnsi="Microsoft JhengHei" w:cs="Microsoft JhengHei" w:hint="eastAsia"/>
          <w:sz w:val="22"/>
          <w:szCs w:val="22"/>
        </w:rPr>
        <w:t>新標準規格は、</w:t>
      </w:r>
      <w:r w:rsidR="00E55B69" w:rsidRPr="00E55B69">
        <w:rPr>
          <w:rFonts w:ascii="Arial" w:hAnsi="Arial" w:cs="Arial" w:hint="eastAsia"/>
          <w:sz w:val="22"/>
          <w:szCs w:val="22"/>
        </w:rPr>
        <w:t>2020</w:t>
      </w:r>
      <w:r w:rsidR="00E55B69" w:rsidRPr="00E55B69">
        <w:rPr>
          <w:rFonts w:ascii="Microsoft JhengHei" w:eastAsia="Microsoft JhengHei" w:hAnsi="Microsoft JhengHei" w:cs="Microsoft JhengHei" w:hint="eastAsia"/>
          <w:sz w:val="22"/>
          <w:szCs w:val="22"/>
        </w:rPr>
        <w:t>年の上半期に予定されているバージョン</w:t>
      </w:r>
      <w:r w:rsidR="00E55B69" w:rsidRPr="00E55B69">
        <w:rPr>
          <w:rFonts w:ascii="Arial" w:hAnsi="Arial" w:cs="Arial" w:hint="eastAsia"/>
          <w:sz w:val="22"/>
          <w:szCs w:val="22"/>
        </w:rPr>
        <w:t>1.0</w:t>
      </w:r>
      <w:r w:rsidR="00E55B69" w:rsidRPr="00E55B69">
        <w:rPr>
          <w:rFonts w:ascii="Microsoft JhengHei" w:eastAsia="Microsoft JhengHei" w:hAnsi="Microsoft JhengHei" w:cs="Microsoft JhengHei" w:hint="eastAsia"/>
          <w:sz w:val="22"/>
          <w:szCs w:val="22"/>
        </w:rPr>
        <w:t>規格の承認に向けて最終段階に入ります。</w:t>
      </w:r>
      <w:r w:rsidR="00E55B69" w:rsidRPr="00E55B69">
        <w:rPr>
          <w:rFonts w:ascii="Arial" w:hAnsi="Arial" w:cs="Arial" w:hint="eastAsia"/>
          <w:sz w:val="22"/>
          <w:szCs w:val="22"/>
        </w:rPr>
        <w:t>COM-HPC</w:t>
      </w:r>
      <w:r w:rsidR="00E55B69" w:rsidRPr="00E55B69">
        <w:rPr>
          <w:rFonts w:ascii="Microsoft JhengHei" w:eastAsia="Microsoft JhengHei" w:hAnsi="Microsoft JhengHei" w:cs="Microsoft JhengHei" w:hint="eastAsia"/>
          <w:sz w:val="22"/>
          <w:szCs w:val="22"/>
        </w:rPr>
        <w:t>ワークグループに参加しているコンピュータ・オン・モジュールメーカーとキャリアボード設計者は、この事前承認されたデータに基づいた初期型エッジコンピューティングの設計に着手できます。これにより、</w:t>
      </w:r>
      <w:r w:rsidR="00E55B69" w:rsidRPr="00E55B69">
        <w:rPr>
          <w:rFonts w:ascii="Arial" w:hAnsi="Arial" w:cs="Arial" w:hint="eastAsia"/>
          <w:sz w:val="22"/>
          <w:szCs w:val="22"/>
        </w:rPr>
        <w:t>Intel</w:t>
      </w:r>
      <w:r w:rsidR="00E55B69" w:rsidRPr="00E55B69">
        <w:rPr>
          <w:rFonts w:ascii="Arial" w:hAnsi="Arial" w:cs="Arial" w:hint="eastAsia"/>
          <w:sz w:val="22"/>
          <w:szCs w:val="22"/>
          <w:vertAlign w:val="superscript"/>
        </w:rPr>
        <w:t>®</w:t>
      </w:r>
      <w:r w:rsidR="00E55B69" w:rsidRPr="00E55B69">
        <w:rPr>
          <w:rFonts w:ascii="Microsoft JhengHei" w:eastAsia="Microsoft JhengHei" w:hAnsi="Microsoft JhengHei" w:cs="Microsoft JhengHei" w:hint="eastAsia"/>
          <w:sz w:val="22"/>
          <w:szCs w:val="22"/>
        </w:rPr>
        <w:t>と</w:t>
      </w:r>
      <w:r w:rsidR="00E55B69" w:rsidRPr="00E55B69">
        <w:rPr>
          <w:rFonts w:ascii="Arial" w:hAnsi="Arial" w:cs="Arial" w:hint="eastAsia"/>
          <w:sz w:val="22"/>
          <w:szCs w:val="22"/>
        </w:rPr>
        <w:t>AMD</w:t>
      </w:r>
      <w:r w:rsidR="00E55B69" w:rsidRPr="00E55B69">
        <w:rPr>
          <w:rFonts w:ascii="Microsoft JhengHei" w:eastAsia="Microsoft JhengHei" w:hAnsi="Microsoft JhengHei" w:cs="Microsoft JhengHei" w:hint="eastAsia"/>
          <w:sz w:val="22"/>
          <w:szCs w:val="22"/>
        </w:rPr>
        <w:t>が来年に予定する新しいハイエンドの組み込みプロセッサ世代の発売に合わせて市場投入できる見込みです。</w:t>
      </w:r>
    </w:p>
    <w:p w:rsidR="00E55B69" w:rsidRPr="00E55B69" w:rsidRDefault="00E55B69" w:rsidP="00E55B69">
      <w:pPr>
        <w:spacing w:line="360" w:lineRule="auto"/>
        <w:rPr>
          <w:rFonts w:ascii="Arial" w:hAnsi="Arial" w:cs="Arial"/>
          <w:sz w:val="22"/>
          <w:szCs w:val="22"/>
          <w:lang w:val="en-US"/>
        </w:rPr>
      </w:pPr>
    </w:p>
    <w:p w:rsidR="00E55B69" w:rsidRPr="00E55B69" w:rsidRDefault="00E55B69" w:rsidP="00E55B69">
      <w:pPr>
        <w:spacing w:line="360" w:lineRule="auto"/>
        <w:rPr>
          <w:rFonts w:ascii="Arial" w:hAnsi="Arial" w:cs="Arial"/>
          <w:sz w:val="22"/>
          <w:szCs w:val="22"/>
        </w:rPr>
      </w:pPr>
      <w:r w:rsidRPr="00E55B69">
        <w:rPr>
          <w:rFonts w:ascii="Arial" w:hAnsi="Arial" w:cs="Arial" w:hint="eastAsia"/>
          <w:sz w:val="22"/>
          <w:szCs w:val="22"/>
        </w:rPr>
        <w:t>PICMG</w:t>
      </w:r>
      <w:r w:rsidRPr="00E55B69">
        <w:rPr>
          <w:rFonts w:ascii="Microsoft JhengHei" w:eastAsia="Microsoft JhengHei" w:hAnsi="Microsoft JhengHei" w:cs="Microsoft JhengHei" w:hint="eastAsia"/>
          <w:sz w:val="22"/>
          <w:szCs w:val="22"/>
        </w:rPr>
        <w:t>の議長ジェシカ・イスクイス（</w:t>
      </w:r>
      <w:r w:rsidRPr="00E55B69">
        <w:rPr>
          <w:rFonts w:ascii="Arial" w:hAnsi="Arial" w:cs="Arial" w:hint="eastAsia"/>
          <w:sz w:val="22"/>
          <w:szCs w:val="22"/>
        </w:rPr>
        <w:t>Jessica Isquith</w:t>
      </w:r>
      <w:r w:rsidRPr="00E55B69">
        <w:rPr>
          <w:rFonts w:ascii="Microsoft JhengHei" w:eastAsia="Microsoft JhengHei" w:hAnsi="Microsoft JhengHei" w:cs="Microsoft JhengHei" w:hint="eastAsia"/>
          <w:sz w:val="22"/>
          <w:szCs w:val="22"/>
        </w:rPr>
        <w:t>）氏は、</w:t>
      </w:r>
      <w:r w:rsidRPr="00E55B69">
        <w:rPr>
          <w:rFonts w:ascii="Arial" w:hAnsi="Arial" w:cs="Arial" w:hint="eastAsia"/>
          <w:sz w:val="22"/>
          <w:szCs w:val="22"/>
        </w:rPr>
        <w:t>COM-HPC</w:t>
      </w:r>
      <w:r w:rsidRPr="00E55B69">
        <w:rPr>
          <w:rFonts w:ascii="Microsoft JhengHei" w:eastAsia="Microsoft JhengHei" w:hAnsi="Microsoft JhengHei" w:cs="Microsoft JhengHei" w:hint="eastAsia"/>
          <w:sz w:val="22"/>
          <w:szCs w:val="22"/>
        </w:rPr>
        <w:t>規格の進展を歓迎しています。「</w:t>
      </w:r>
      <w:r w:rsidRPr="00E55B69">
        <w:rPr>
          <w:rFonts w:ascii="Arial" w:hAnsi="Arial" w:cs="Arial" w:hint="eastAsia"/>
          <w:sz w:val="22"/>
          <w:szCs w:val="22"/>
        </w:rPr>
        <w:t>PICMG</w:t>
      </w:r>
      <w:r w:rsidRPr="00E55B69">
        <w:rPr>
          <w:rFonts w:ascii="Microsoft JhengHei" w:eastAsia="Microsoft JhengHei" w:hAnsi="Microsoft JhengHei" w:cs="Microsoft JhengHei" w:hint="eastAsia"/>
          <w:sz w:val="22"/>
          <w:szCs w:val="22"/>
        </w:rPr>
        <w:t>は現在、組み込みコンピューティングとエッジコンピューティングの分野で極めて重要な次世代コンピュータ・オン・モジュール規格の策定に取り組</w:t>
      </w:r>
      <w:r w:rsidRPr="00E55B69">
        <w:rPr>
          <w:rFonts w:ascii="Microsoft JhengHei" w:eastAsia="Microsoft JhengHei" w:hAnsi="Microsoft JhengHei" w:cs="Microsoft JhengHei" w:hint="eastAsia"/>
          <w:sz w:val="22"/>
          <w:szCs w:val="22"/>
        </w:rPr>
        <w:lastRenderedPageBreak/>
        <w:t>んでいます。ピン配列は物理的な専有面積の次に重要なゴールです。</w:t>
      </w:r>
      <w:r w:rsidRPr="00E55B69">
        <w:rPr>
          <w:rFonts w:ascii="Arial" w:hAnsi="Arial" w:cs="Arial" w:hint="eastAsia"/>
          <w:sz w:val="22"/>
          <w:szCs w:val="22"/>
        </w:rPr>
        <w:t>Inte</w:t>
      </w:r>
      <w:r w:rsidRPr="00E55B69">
        <w:rPr>
          <w:rFonts w:ascii="Arial" w:hAnsi="Arial" w:cs="Arial"/>
          <w:sz w:val="22"/>
          <w:szCs w:val="22"/>
        </w:rPr>
        <w:t>l</w:t>
      </w:r>
      <w:r w:rsidRPr="00E55B69">
        <w:rPr>
          <w:rFonts w:ascii="Microsoft JhengHei" w:eastAsia="Microsoft JhengHei" w:hAnsi="Microsoft JhengHei" w:cs="Microsoft JhengHei" w:hint="eastAsia"/>
          <w:sz w:val="22"/>
          <w:szCs w:val="22"/>
        </w:rPr>
        <w:t>などの半導体メーカーをはじめとする重要な市場関係者全員を、</w:t>
      </w:r>
      <w:r w:rsidRPr="00E55B69">
        <w:rPr>
          <w:rFonts w:ascii="Arial" w:hAnsi="Arial" w:cs="Arial" w:hint="eastAsia"/>
          <w:sz w:val="22"/>
          <w:szCs w:val="22"/>
        </w:rPr>
        <w:t>COM-HPC</w:t>
      </w:r>
      <w:r w:rsidRPr="00E55B69">
        <w:rPr>
          <w:rFonts w:ascii="Microsoft JhengHei" w:eastAsia="Microsoft JhengHei" w:hAnsi="Microsoft JhengHei" w:cs="Microsoft JhengHei" w:hint="eastAsia"/>
          <w:sz w:val="22"/>
          <w:szCs w:val="22"/>
        </w:rPr>
        <w:t>技術小委員会に招集することができたおかげで、極めて短期間で事前承認に至り、また、この標準規格が将来のプロセッサ世代に可能な限り適合できるよう最善を尽くせました。</w:t>
      </w:r>
    </w:p>
    <w:p w:rsidR="00E55B69" w:rsidRPr="00E55B69" w:rsidRDefault="00E55B69" w:rsidP="00E55B69">
      <w:pPr>
        <w:spacing w:line="360" w:lineRule="auto"/>
        <w:rPr>
          <w:rFonts w:ascii="Arial" w:hAnsi="Arial" w:cs="Arial"/>
          <w:sz w:val="22"/>
          <w:szCs w:val="22"/>
          <w:lang w:val="en-US"/>
        </w:rPr>
      </w:pPr>
    </w:p>
    <w:p w:rsidR="00E55B69" w:rsidRPr="00E55B69" w:rsidRDefault="00E55B69" w:rsidP="00E55B69">
      <w:pPr>
        <w:spacing w:line="360" w:lineRule="auto"/>
        <w:rPr>
          <w:rFonts w:ascii="Arial" w:hAnsi="Arial" w:cs="Arial"/>
          <w:sz w:val="22"/>
          <w:szCs w:val="22"/>
        </w:rPr>
      </w:pPr>
      <w:r w:rsidRPr="00E55B69">
        <w:rPr>
          <w:rFonts w:ascii="Microsoft JhengHei" w:eastAsia="Microsoft JhengHei" w:hAnsi="Microsoft JhengHei" w:cs="Microsoft JhengHei" w:hint="eastAsia"/>
          <w:sz w:val="22"/>
          <w:szCs w:val="22"/>
        </w:rPr>
        <w:t>技術小委員会の議長を務める</w:t>
      </w:r>
      <w:r w:rsidRPr="00E55B69">
        <w:rPr>
          <w:rFonts w:ascii="Arial" w:hAnsi="Arial" w:cs="Arial" w:hint="eastAsia"/>
          <w:sz w:val="22"/>
          <w:szCs w:val="22"/>
        </w:rPr>
        <w:t>congatec</w:t>
      </w:r>
      <w:r w:rsidRPr="00E55B69">
        <w:rPr>
          <w:rFonts w:ascii="Microsoft JhengHei" w:eastAsia="Microsoft JhengHei" w:hAnsi="Microsoft JhengHei" w:cs="Microsoft JhengHei" w:hint="eastAsia"/>
          <w:sz w:val="22"/>
          <w:szCs w:val="22"/>
        </w:rPr>
        <w:t>（コンガテック）のクリスティアン・エダー（</w:t>
      </w:r>
      <w:r w:rsidRPr="00E55B69">
        <w:rPr>
          <w:rFonts w:ascii="Arial" w:hAnsi="Arial" w:cs="Arial" w:hint="eastAsia"/>
          <w:sz w:val="22"/>
          <w:szCs w:val="22"/>
        </w:rPr>
        <w:t>Christian Eder</w:t>
      </w:r>
      <w:r w:rsidRPr="00E55B69">
        <w:rPr>
          <w:rFonts w:ascii="Microsoft JhengHei" w:eastAsia="Microsoft JhengHei" w:hAnsi="Microsoft JhengHei" w:cs="Microsoft JhengHei" w:hint="eastAsia"/>
          <w:sz w:val="22"/>
          <w:szCs w:val="22"/>
        </w:rPr>
        <w:t>）は、次世代のハイエンド組み込みプロセッサが市場投入されるまでに、この規格が正式に承認されると確信しています。「コンピュータ・オン・モジュール新規格の策定は、多くの関係者が関わる複雑な作業です。ですが、</w:t>
      </w:r>
      <w:r w:rsidRPr="00E55B69">
        <w:rPr>
          <w:rFonts w:ascii="Arial" w:hAnsi="Arial" w:cs="Arial" w:hint="eastAsia"/>
          <w:sz w:val="22"/>
          <w:szCs w:val="22"/>
        </w:rPr>
        <w:t>2018</w:t>
      </w:r>
      <w:r w:rsidRPr="00E55B69">
        <w:rPr>
          <w:rFonts w:ascii="Microsoft JhengHei" w:eastAsia="Microsoft JhengHei" w:hAnsi="Microsoft JhengHei" w:cs="Microsoft JhengHei" w:hint="eastAsia"/>
          <w:sz w:val="22"/>
          <w:szCs w:val="22"/>
        </w:rPr>
        <w:t>年</w:t>
      </w:r>
      <w:r w:rsidRPr="00E55B69">
        <w:rPr>
          <w:rFonts w:ascii="Arial" w:hAnsi="Arial" w:cs="Arial" w:hint="eastAsia"/>
          <w:sz w:val="22"/>
          <w:szCs w:val="22"/>
        </w:rPr>
        <w:t>10</w:t>
      </w:r>
      <w:r w:rsidRPr="00E55B69">
        <w:rPr>
          <w:rFonts w:ascii="Microsoft JhengHei" w:eastAsia="Microsoft JhengHei" w:hAnsi="Microsoft JhengHei" w:cs="Microsoft JhengHei" w:hint="eastAsia"/>
          <w:sz w:val="22"/>
          <w:szCs w:val="22"/>
        </w:rPr>
        <w:t>月から正式な作業を開始できたため、次世代のハイエンド組み込みプロセッサの発売に合わせて、新しい</w:t>
      </w:r>
      <w:r w:rsidRPr="00E55B69">
        <w:rPr>
          <w:rFonts w:ascii="Arial" w:hAnsi="Arial" w:cs="Arial" w:hint="eastAsia"/>
          <w:sz w:val="22"/>
          <w:szCs w:val="22"/>
        </w:rPr>
        <w:t>COM-HPC</w:t>
      </w:r>
      <w:r w:rsidRPr="00E55B69">
        <w:rPr>
          <w:rFonts w:ascii="Microsoft JhengHei" w:eastAsia="Microsoft JhengHei" w:hAnsi="Microsoft JhengHei" w:cs="Microsoft JhengHei" w:hint="eastAsia"/>
          <w:sz w:val="22"/>
          <w:szCs w:val="22"/>
        </w:rPr>
        <w:t>モジュール、キャリアボード、ソリューションプラットフォームを予定通りにリリースできることとなりました。これらは、ヘッドレスエッジサーバやより多機能なエッジクライアントソリューションに移行するための新しいソリューションで、既存の</w:t>
      </w:r>
      <w:r w:rsidRPr="00E55B69">
        <w:rPr>
          <w:rFonts w:ascii="Arial" w:hAnsi="Arial" w:cs="Arial" w:hint="eastAsia"/>
          <w:sz w:val="22"/>
          <w:szCs w:val="22"/>
        </w:rPr>
        <w:t>PICMG COM Express</w:t>
      </w:r>
      <w:r w:rsidRPr="00E55B69">
        <w:rPr>
          <w:rFonts w:ascii="Microsoft JhengHei" w:eastAsia="Microsoft JhengHei" w:hAnsi="Microsoft JhengHei" w:cs="Microsoft JhengHei" w:hint="eastAsia"/>
          <w:sz w:val="22"/>
          <w:szCs w:val="22"/>
        </w:rPr>
        <w:t>モジュール標準規格を機能拡張します。</w:t>
      </w:r>
    </w:p>
    <w:p w:rsidR="00E55B69" w:rsidRPr="00E55B69" w:rsidRDefault="00E55B69" w:rsidP="00E55B69">
      <w:pPr>
        <w:spacing w:line="360" w:lineRule="auto"/>
        <w:rPr>
          <w:rFonts w:ascii="Arial" w:hAnsi="Arial" w:cs="Arial"/>
          <w:sz w:val="22"/>
          <w:szCs w:val="22"/>
          <w:lang w:val="en-US"/>
        </w:rPr>
      </w:pPr>
    </w:p>
    <w:p w:rsidR="00E55B69" w:rsidRPr="00E55B69" w:rsidRDefault="00E55B69" w:rsidP="00E55B69">
      <w:pPr>
        <w:spacing w:line="360" w:lineRule="auto"/>
        <w:rPr>
          <w:rFonts w:ascii="Arial" w:hAnsi="Arial" w:cs="Arial"/>
          <w:sz w:val="22"/>
          <w:szCs w:val="22"/>
        </w:rPr>
      </w:pPr>
      <w:r w:rsidRPr="00E55B69">
        <w:rPr>
          <w:rFonts w:ascii="Microsoft JhengHei" w:eastAsia="Microsoft JhengHei" w:hAnsi="Microsoft JhengHei" w:cs="Microsoft JhengHei" w:hint="eastAsia"/>
          <w:sz w:val="22"/>
          <w:szCs w:val="22"/>
        </w:rPr>
        <w:t>この度ピン配列が決定したことで、委員会のメンバー全員が、標準規格化された</w:t>
      </w:r>
      <w:r w:rsidRPr="00E55B69">
        <w:rPr>
          <w:rFonts w:ascii="Arial" w:hAnsi="Arial" w:cs="Arial" w:hint="eastAsia"/>
          <w:sz w:val="22"/>
          <w:szCs w:val="22"/>
        </w:rPr>
        <w:t>COM-HPC</w:t>
      </w:r>
      <w:r w:rsidRPr="00E55B69">
        <w:rPr>
          <w:rFonts w:ascii="Microsoft JhengHei" w:eastAsia="Microsoft JhengHei" w:hAnsi="Microsoft JhengHei" w:cs="Microsoft JhengHei" w:hint="eastAsia"/>
          <w:sz w:val="22"/>
          <w:szCs w:val="22"/>
        </w:rPr>
        <w:t>モジュールに最大</w:t>
      </w:r>
      <w:r w:rsidRPr="00E55B69">
        <w:rPr>
          <w:rFonts w:ascii="Arial" w:hAnsi="Arial" w:cs="Arial" w:hint="eastAsia"/>
          <w:sz w:val="22"/>
          <w:szCs w:val="22"/>
        </w:rPr>
        <w:t>100 GbE</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PCIe Gen 4.0</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Gen 5.0</w:t>
      </w:r>
      <w:r w:rsidRPr="00E55B69">
        <w:rPr>
          <w:rFonts w:ascii="Microsoft JhengHei" w:eastAsia="Microsoft JhengHei" w:hAnsi="Microsoft JhengHei" w:cs="Microsoft JhengHei" w:hint="eastAsia"/>
          <w:sz w:val="22"/>
          <w:szCs w:val="22"/>
        </w:rPr>
        <w:t>、最大</w:t>
      </w:r>
      <w:r w:rsidRPr="00E55B69">
        <w:rPr>
          <w:rFonts w:ascii="Arial" w:hAnsi="Arial" w:cs="Arial" w:hint="eastAsia"/>
          <w:sz w:val="22"/>
          <w:szCs w:val="22"/>
        </w:rPr>
        <w:t>8</w:t>
      </w:r>
      <w:r w:rsidRPr="00E55B69">
        <w:rPr>
          <w:rFonts w:ascii="Microsoft JhengHei" w:eastAsia="Microsoft JhengHei" w:hAnsi="Microsoft JhengHei" w:cs="Microsoft JhengHei" w:hint="eastAsia"/>
          <w:sz w:val="22"/>
          <w:szCs w:val="22"/>
        </w:rPr>
        <w:t>つの</w:t>
      </w:r>
      <w:r w:rsidRPr="00E55B69">
        <w:rPr>
          <w:rFonts w:ascii="Arial" w:hAnsi="Arial" w:cs="Arial" w:hint="eastAsia"/>
          <w:sz w:val="22"/>
          <w:szCs w:val="22"/>
        </w:rPr>
        <w:t>DIMM</w:t>
      </w:r>
      <w:r w:rsidRPr="00E55B69">
        <w:rPr>
          <w:rFonts w:ascii="Microsoft JhengHei" w:eastAsia="Microsoft JhengHei" w:hAnsi="Microsoft JhengHei" w:cs="Microsoft JhengHei" w:hint="eastAsia"/>
          <w:sz w:val="22"/>
          <w:szCs w:val="22"/>
        </w:rPr>
        <w:t>ソケット、</w:t>
      </w:r>
      <w:r w:rsidRPr="00E55B69">
        <w:rPr>
          <w:rFonts w:ascii="Arial" w:hAnsi="Arial" w:cs="Arial" w:hint="eastAsia"/>
          <w:sz w:val="22"/>
          <w:szCs w:val="22"/>
        </w:rPr>
        <w:t>200</w:t>
      </w:r>
      <w:r w:rsidRPr="00E55B69">
        <w:rPr>
          <w:rFonts w:ascii="Microsoft JhengHei" w:eastAsia="Microsoft JhengHei" w:hAnsi="Microsoft JhengHei" w:cs="Microsoft JhengHei" w:hint="eastAsia"/>
          <w:sz w:val="22"/>
          <w:szCs w:val="22"/>
        </w:rPr>
        <w:t>ワット超の高速プロセッサを搭載するインターフェイスの提供や、標準規格準拠のキャリアボードの設計に向けて、確固たる作業基盤を得たことになります。</w:t>
      </w:r>
    </w:p>
    <w:p w:rsidR="00E55B69" w:rsidRPr="00E55B69" w:rsidRDefault="00E55B69" w:rsidP="00E55B69">
      <w:pPr>
        <w:spacing w:line="360" w:lineRule="auto"/>
        <w:rPr>
          <w:rFonts w:ascii="Arial" w:hAnsi="Arial" w:cs="Arial"/>
          <w:sz w:val="22"/>
          <w:szCs w:val="22"/>
          <w:lang w:val="en-US"/>
        </w:rPr>
      </w:pPr>
    </w:p>
    <w:p w:rsidR="00E55B69" w:rsidRPr="00E55B69" w:rsidRDefault="00E55B69" w:rsidP="00E55B69">
      <w:pPr>
        <w:spacing w:line="360" w:lineRule="auto"/>
        <w:rPr>
          <w:rFonts w:ascii="Arial" w:hAnsi="Arial" w:cs="Arial"/>
          <w:sz w:val="22"/>
          <w:szCs w:val="22"/>
        </w:rPr>
      </w:pPr>
      <w:r w:rsidRPr="00E55B69">
        <w:rPr>
          <w:rFonts w:ascii="Arial" w:hAnsi="Arial" w:cs="Arial" w:hint="eastAsia"/>
          <w:sz w:val="22"/>
          <w:szCs w:val="22"/>
        </w:rPr>
        <w:t>PICMG COM-HPC</w:t>
      </w:r>
      <w:r w:rsidRPr="00E55B69">
        <w:rPr>
          <w:rFonts w:ascii="Microsoft JhengHei" w:eastAsia="Microsoft JhengHei" w:hAnsi="Microsoft JhengHei" w:cs="Microsoft JhengHei" w:hint="eastAsia"/>
          <w:sz w:val="22"/>
          <w:szCs w:val="22"/>
        </w:rPr>
        <w:t>小委員会のメンバーには、独ビーレフェルト大学、</w:t>
      </w:r>
      <w:r w:rsidRPr="00E55B69">
        <w:rPr>
          <w:rFonts w:ascii="Arial" w:hAnsi="Arial" w:cs="Arial" w:hint="eastAsia"/>
          <w:sz w:val="22"/>
          <w:szCs w:val="22"/>
        </w:rPr>
        <w:t>Adlink</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Advantech</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Amphenol</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AMI</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congatec</w:t>
      </w:r>
      <w:r w:rsidRPr="00E55B69">
        <w:rPr>
          <w:rFonts w:ascii="Microsoft JhengHei" w:eastAsia="Microsoft JhengHei" w:hAnsi="Microsoft JhengHei" w:cs="Microsoft JhengHei" w:hint="eastAsia"/>
          <w:sz w:val="22"/>
          <w:szCs w:val="22"/>
        </w:rPr>
        <w:t>（コンガテック）、</w:t>
      </w:r>
      <w:r w:rsidRPr="00E55B69">
        <w:rPr>
          <w:rFonts w:ascii="Arial" w:hAnsi="Arial" w:cs="Arial" w:hint="eastAsia"/>
          <w:sz w:val="22"/>
          <w:szCs w:val="22"/>
        </w:rPr>
        <w:t>Elma Electronic</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 xml:space="preserve"> Emerson Machine Automation Solutions, ept, Fastwel</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GE Automation</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HEITEC</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Intel</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Kontron</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MEN</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MSC Technologies</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N.A.T.</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Samtec</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SECO</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TE Connectivity</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Trenz Electronic</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VersaLogic</w:t>
      </w:r>
      <w:r w:rsidRPr="00E55B69">
        <w:rPr>
          <w:rFonts w:ascii="Microsoft JhengHei" w:eastAsia="Microsoft JhengHei" w:hAnsi="Microsoft JhengHei" w:cs="Microsoft JhengHei" w:hint="eastAsia"/>
          <w:sz w:val="22"/>
          <w:szCs w:val="22"/>
        </w:rPr>
        <w:t>が含まれます。</w:t>
      </w:r>
      <w:r w:rsidRPr="00E55B69">
        <w:rPr>
          <w:rFonts w:ascii="Arial" w:hAnsi="Arial" w:cs="Arial" w:hint="eastAsia"/>
          <w:sz w:val="22"/>
          <w:szCs w:val="22"/>
        </w:rPr>
        <w:t>Adlink</w:t>
      </w:r>
      <w:r w:rsidRPr="00E55B69">
        <w:rPr>
          <w:rFonts w:ascii="Microsoft JhengHei" w:eastAsia="Microsoft JhengHei" w:hAnsi="Microsoft JhengHei" w:cs="Microsoft JhengHei" w:hint="eastAsia"/>
          <w:sz w:val="22"/>
          <w:szCs w:val="22"/>
        </w:rPr>
        <w:t>、</w:t>
      </w:r>
      <w:r w:rsidRPr="00E55B69">
        <w:rPr>
          <w:rFonts w:ascii="Arial" w:hAnsi="Arial" w:cs="Arial" w:hint="eastAsia"/>
          <w:sz w:val="22"/>
          <w:szCs w:val="22"/>
        </w:rPr>
        <w:t>congatec</w:t>
      </w:r>
      <w:r w:rsidRPr="00E55B69">
        <w:rPr>
          <w:rFonts w:ascii="Microsoft JhengHei" w:eastAsia="Microsoft JhengHei" w:hAnsi="Microsoft JhengHei" w:cs="Microsoft JhengHei" w:hint="eastAsia"/>
          <w:sz w:val="22"/>
          <w:szCs w:val="22"/>
        </w:rPr>
        <w:t>（コンガテック）、</w:t>
      </w:r>
      <w:r w:rsidRPr="00E55B69">
        <w:rPr>
          <w:rFonts w:ascii="Arial" w:hAnsi="Arial" w:cs="Arial" w:hint="eastAsia"/>
          <w:sz w:val="22"/>
          <w:szCs w:val="22"/>
        </w:rPr>
        <w:t>Kontron</w:t>
      </w:r>
      <w:r w:rsidRPr="00E55B69">
        <w:rPr>
          <w:rFonts w:ascii="Microsoft JhengHei" w:eastAsia="Microsoft JhengHei" w:hAnsi="Microsoft JhengHei" w:cs="Microsoft JhengHei" w:hint="eastAsia"/>
          <w:sz w:val="22"/>
          <w:szCs w:val="22"/>
        </w:rPr>
        <w:t>は委員会のスポンサーも兼ねています。</w:t>
      </w:r>
      <w:r w:rsidRPr="00E55B69">
        <w:rPr>
          <w:rFonts w:ascii="Arial" w:hAnsi="Arial" w:cs="Arial" w:hint="eastAsia"/>
          <w:sz w:val="22"/>
          <w:szCs w:val="22"/>
        </w:rPr>
        <w:t>congatec</w:t>
      </w:r>
      <w:r w:rsidRPr="00E55B69">
        <w:rPr>
          <w:rFonts w:ascii="Microsoft JhengHei" w:eastAsia="Microsoft JhengHei" w:hAnsi="Microsoft JhengHei" w:cs="Microsoft JhengHei" w:hint="eastAsia"/>
          <w:sz w:val="22"/>
          <w:szCs w:val="22"/>
        </w:rPr>
        <w:t>（コンガテック）のマーケティング担当ディレクター</w:t>
      </w:r>
      <w:r w:rsidRPr="00E55B69">
        <w:rPr>
          <w:rFonts w:ascii="Arial" w:hAnsi="Arial" w:cs="Arial" w:hint="eastAsia"/>
          <w:sz w:val="22"/>
          <w:szCs w:val="22"/>
        </w:rPr>
        <w:t xml:space="preserve"> </w:t>
      </w:r>
      <w:r w:rsidRPr="00E55B69">
        <w:rPr>
          <w:rFonts w:ascii="Microsoft JhengHei" w:eastAsia="Microsoft JhengHei" w:hAnsi="Microsoft JhengHei" w:cs="Microsoft JhengHei" w:hint="eastAsia"/>
          <w:sz w:val="22"/>
          <w:szCs w:val="22"/>
        </w:rPr>
        <w:lastRenderedPageBreak/>
        <w:t>クリスティアン・エダー（</w:t>
      </w:r>
      <w:r w:rsidRPr="00E55B69">
        <w:rPr>
          <w:rFonts w:ascii="Arial" w:hAnsi="Arial" w:cs="Arial" w:hint="eastAsia"/>
          <w:sz w:val="22"/>
          <w:szCs w:val="22"/>
        </w:rPr>
        <w:t>Christian Eder</w:t>
      </w:r>
      <w:r w:rsidRPr="00E55B69">
        <w:rPr>
          <w:rFonts w:ascii="Microsoft JhengHei" w:eastAsia="Microsoft JhengHei" w:hAnsi="Microsoft JhengHei" w:cs="Microsoft JhengHei" w:hint="eastAsia"/>
          <w:sz w:val="22"/>
          <w:szCs w:val="22"/>
        </w:rPr>
        <w:t>）が</w:t>
      </w:r>
      <w:r w:rsidRPr="00E55B69">
        <w:rPr>
          <w:rFonts w:ascii="Arial" w:hAnsi="Arial" w:cs="Arial" w:hint="eastAsia"/>
          <w:sz w:val="22"/>
          <w:szCs w:val="22"/>
        </w:rPr>
        <w:t>COM-HPC</w:t>
      </w:r>
      <w:r w:rsidRPr="00E55B69">
        <w:rPr>
          <w:rFonts w:ascii="Microsoft JhengHei" w:eastAsia="Microsoft JhengHei" w:hAnsi="Microsoft JhengHei" w:cs="Microsoft JhengHei" w:hint="eastAsia"/>
          <w:sz w:val="22"/>
          <w:szCs w:val="22"/>
        </w:rPr>
        <w:t>小委員会の議長を務めています。エダー氏は、現行の</w:t>
      </w:r>
      <w:r w:rsidRPr="00E55B69">
        <w:rPr>
          <w:rFonts w:ascii="Arial" w:hAnsi="Arial" w:cs="Arial" w:hint="eastAsia"/>
          <w:sz w:val="22"/>
          <w:szCs w:val="22"/>
        </w:rPr>
        <w:t>COM Express</w:t>
      </w:r>
      <w:r w:rsidRPr="00E55B69">
        <w:rPr>
          <w:rFonts w:ascii="Microsoft JhengHei" w:eastAsia="Microsoft JhengHei" w:hAnsi="Microsoft JhengHei" w:cs="Microsoft JhengHei" w:hint="eastAsia"/>
          <w:sz w:val="22"/>
          <w:szCs w:val="22"/>
        </w:rPr>
        <w:t>標準規格を策定する際もドラフトエディターを務めました。</w:t>
      </w:r>
      <w:r w:rsidRPr="00E55B69">
        <w:rPr>
          <w:rFonts w:ascii="Arial" w:hAnsi="Arial" w:cs="Arial" w:hint="eastAsia"/>
          <w:sz w:val="22"/>
          <w:szCs w:val="22"/>
        </w:rPr>
        <w:t>Kontron</w:t>
      </w:r>
      <w:r w:rsidRPr="00E55B69">
        <w:rPr>
          <w:rFonts w:ascii="Microsoft JhengHei" w:eastAsia="Microsoft JhengHei" w:hAnsi="Microsoft JhengHei" w:cs="Microsoft JhengHei" w:hint="eastAsia"/>
          <w:sz w:val="22"/>
          <w:szCs w:val="22"/>
        </w:rPr>
        <w:t>のステファン・ミルナー（</w:t>
      </w:r>
      <w:r w:rsidRPr="00E55B69">
        <w:rPr>
          <w:rFonts w:ascii="Arial" w:hAnsi="Arial" w:cs="Arial" w:hint="eastAsia"/>
          <w:sz w:val="22"/>
          <w:szCs w:val="22"/>
        </w:rPr>
        <w:t>Stefan Milnor</w:t>
      </w:r>
      <w:r w:rsidRPr="00E55B69">
        <w:rPr>
          <w:rFonts w:ascii="Microsoft JhengHei" w:eastAsia="Microsoft JhengHei" w:hAnsi="Microsoft JhengHei" w:cs="Microsoft JhengHei" w:hint="eastAsia"/>
          <w:sz w:val="22"/>
          <w:szCs w:val="22"/>
        </w:rPr>
        <w:t>）氏と</w:t>
      </w:r>
      <w:r w:rsidRPr="00E55B69">
        <w:rPr>
          <w:rFonts w:ascii="Arial" w:hAnsi="Arial" w:cs="Arial" w:hint="eastAsia"/>
          <w:sz w:val="22"/>
          <w:szCs w:val="22"/>
        </w:rPr>
        <w:t>Samtec</w:t>
      </w:r>
      <w:r w:rsidRPr="00E55B69">
        <w:rPr>
          <w:rFonts w:ascii="Microsoft JhengHei" w:eastAsia="Microsoft JhengHei" w:hAnsi="Microsoft JhengHei" w:cs="Microsoft JhengHei" w:hint="eastAsia"/>
          <w:sz w:val="22"/>
          <w:szCs w:val="22"/>
        </w:rPr>
        <w:t>のディラン・ラング（</w:t>
      </w:r>
      <w:r w:rsidRPr="00E55B69">
        <w:rPr>
          <w:rFonts w:ascii="Arial" w:hAnsi="Arial" w:cs="Arial" w:hint="eastAsia"/>
          <w:sz w:val="22"/>
          <w:szCs w:val="22"/>
        </w:rPr>
        <w:t>Dylan Lang</w:t>
      </w:r>
      <w:r w:rsidRPr="00E55B69">
        <w:rPr>
          <w:rFonts w:ascii="Microsoft JhengHei" w:eastAsia="Microsoft JhengHei" w:hAnsi="Microsoft JhengHei" w:cs="Microsoft JhengHei" w:hint="eastAsia"/>
          <w:sz w:val="22"/>
          <w:szCs w:val="22"/>
        </w:rPr>
        <w:t>）氏が、それぞれ</w:t>
      </w:r>
      <w:r w:rsidRPr="00E55B69">
        <w:rPr>
          <w:rFonts w:ascii="Arial" w:hAnsi="Arial" w:cs="Arial" w:hint="eastAsia"/>
          <w:sz w:val="22"/>
          <w:szCs w:val="22"/>
        </w:rPr>
        <w:t>PICMG COM-HPC</w:t>
      </w:r>
      <w:r w:rsidRPr="00E55B69">
        <w:rPr>
          <w:rFonts w:ascii="Microsoft JhengHei" w:eastAsia="Microsoft JhengHei" w:hAnsi="Microsoft JhengHei" w:cs="Microsoft JhengHei" w:hint="eastAsia"/>
          <w:sz w:val="22"/>
          <w:szCs w:val="22"/>
        </w:rPr>
        <w:t>小委員会のエディターと秘書官として、クリスティアン・エダー（</w:t>
      </w:r>
      <w:r w:rsidRPr="00E55B69">
        <w:rPr>
          <w:rFonts w:ascii="Arial" w:hAnsi="Arial" w:cs="Arial" w:hint="eastAsia"/>
          <w:sz w:val="22"/>
          <w:szCs w:val="22"/>
        </w:rPr>
        <w:t>Christian Eder</w:t>
      </w:r>
      <w:r w:rsidRPr="00E55B69">
        <w:rPr>
          <w:rFonts w:ascii="Microsoft JhengHei" w:eastAsia="Microsoft JhengHei" w:hAnsi="Microsoft JhengHei" w:cs="Microsoft JhengHei" w:hint="eastAsia"/>
          <w:sz w:val="22"/>
          <w:szCs w:val="22"/>
        </w:rPr>
        <w:t>）をサポートします。</w:t>
      </w:r>
    </w:p>
    <w:p w:rsidR="00E55B69" w:rsidRPr="00E55B69" w:rsidRDefault="00E55B69" w:rsidP="00E55B69">
      <w:pPr>
        <w:spacing w:line="360" w:lineRule="auto"/>
        <w:rPr>
          <w:rFonts w:ascii="Arial" w:hAnsi="Arial" w:cs="Arial"/>
          <w:sz w:val="22"/>
          <w:szCs w:val="22"/>
          <w:lang w:val="en-US"/>
        </w:rPr>
      </w:pPr>
    </w:p>
    <w:p w:rsidR="00E55B69" w:rsidRPr="00E55B69" w:rsidRDefault="00E55B69" w:rsidP="00E55B69">
      <w:pPr>
        <w:spacing w:line="360" w:lineRule="auto"/>
        <w:rPr>
          <w:rFonts w:ascii="Arial" w:hAnsi="Arial" w:cs="Arial"/>
          <w:b/>
          <w:sz w:val="22"/>
          <w:szCs w:val="22"/>
        </w:rPr>
      </w:pPr>
      <w:r w:rsidRPr="00E55B69">
        <w:rPr>
          <w:rFonts w:ascii="Arial" w:hAnsi="Arial" w:cs="Arial" w:hint="eastAsia"/>
          <w:sz w:val="22"/>
          <w:szCs w:val="22"/>
        </w:rPr>
        <w:t>COM-HPC</w:t>
      </w:r>
      <w:r w:rsidRPr="00E55B69">
        <w:rPr>
          <w:rFonts w:ascii="Microsoft JhengHei" w:eastAsia="Microsoft JhengHei" w:hAnsi="Microsoft JhengHei" w:cs="Microsoft JhengHei" w:hint="eastAsia"/>
          <w:sz w:val="22"/>
          <w:szCs w:val="22"/>
        </w:rPr>
        <w:t>コンピュータ・オン・モジュールの新標準規格とピン配列についての詳細は、</w:t>
      </w:r>
      <w:r w:rsidRPr="00E55B69">
        <w:rPr>
          <w:rFonts w:ascii="Arial" w:hAnsi="Arial" w:cs="Arial"/>
          <w:sz w:val="22"/>
          <w:szCs w:val="22"/>
        </w:rPr>
        <w:fldChar w:fldCharType="begin"/>
      </w:r>
      <w:r w:rsidRPr="00E55B69">
        <w:rPr>
          <w:rFonts w:ascii="Arial" w:hAnsi="Arial" w:cs="Arial"/>
          <w:sz w:val="22"/>
          <w:szCs w:val="22"/>
        </w:rPr>
        <w:instrText xml:space="preserve"> HYPERLINK "https://www.congatec.com/COM-HPC" </w:instrText>
      </w:r>
      <w:r w:rsidRPr="00E55B69">
        <w:rPr>
          <w:rFonts w:ascii="Arial" w:hAnsi="Arial" w:cs="Arial"/>
          <w:sz w:val="22"/>
          <w:szCs w:val="22"/>
        </w:rPr>
        <w:fldChar w:fldCharType="separate"/>
      </w:r>
      <w:r w:rsidRPr="00E55B69">
        <w:rPr>
          <w:rStyle w:val="Hyperlink"/>
          <w:rFonts w:ascii="Arial" w:hAnsi="Arial" w:cs="Arial" w:hint="eastAsia"/>
          <w:sz w:val="22"/>
          <w:szCs w:val="22"/>
        </w:rPr>
        <w:t>https://www.congatec.com/COM-HPC</w:t>
      </w:r>
      <w:r w:rsidRPr="00E55B69">
        <w:rPr>
          <w:rFonts w:ascii="Arial" w:hAnsi="Arial" w:cs="Arial"/>
          <w:sz w:val="22"/>
          <w:szCs w:val="22"/>
          <w:lang w:val="en-US"/>
        </w:rPr>
        <w:fldChar w:fldCharType="end"/>
      </w:r>
      <w:r w:rsidRPr="00E55B69">
        <w:rPr>
          <w:rFonts w:ascii="Microsoft JhengHei" w:eastAsia="Microsoft JhengHei" w:hAnsi="Microsoft JhengHei" w:cs="Microsoft JhengHei" w:hint="eastAsia"/>
          <w:sz w:val="22"/>
          <w:szCs w:val="22"/>
        </w:rPr>
        <w:t>をご覧ください。</w:t>
      </w:r>
    </w:p>
    <w:p w:rsidR="00942E41" w:rsidRPr="00E55B69" w:rsidRDefault="00942E41" w:rsidP="00E55B69">
      <w:pPr>
        <w:spacing w:line="360" w:lineRule="auto"/>
        <w:rPr>
          <w:rFonts w:ascii="Arial" w:hAnsi="Arial" w:cs="Arial"/>
          <w:b/>
          <w:sz w:val="22"/>
          <w:szCs w:val="22"/>
        </w:rPr>
      </w:pPr>
    </w:p>
    <w:p w:rsidR="00D108AC" w:rsidRPr="00CF519A" w:rsidRDefault="00D108AC" w:rsidP="00D108AC">
      <w:pPr>
        <w:pStyle w:val="Standard1"/>
        <w:ind w:right="283"/>
        <w:rPr>
          <w:rFonts w:ascii="Arial" w:hAnsi="Arial" w:cs="Arial"/>
          <w:b/>
          <w:sz w:val="18"/>
          <w:szCs w:val="18"/>
          <w:lang w:val="en-US"/>
        </w:rPr>
      </w:pPr>
    </w:p>
    <w:p w:rsidR="00E55B69" w:rsidRPr="00C66612" w:rsidRDefault="00E55B69" w:rsidP="00E55B69">
      <w:pPr>
        <w:pStyle w:val="Standard1"/>
        <w:spacing w:before="120"/>
        <w:rPr>
          <w:rFonts w:ascii="MS PMincho" w:eastAsia="MS PMincho" w:hAnsi="MS PMincho" w:cs="Arial"/>
          <w:b/>
          <w:bCs/>
          <w:sz w:val="16"/>
          <w:szCs w:val="16"/>
          <w:lang w:val="en-US"/>
        </w:rPr>
      </w:pPr>
      <w:proofErr w:type="spellStart"/>
      <w:r w:rsidRPr="00C66612">
        <w:rPr>
          <w:rFonts w:ascii="MS PMincho" w:eastAsia="MS PMincho" w:hAnsi="MS PMincho" w:cs="Arial"/>
          <w:b/>
          <w:bCs/>
          <w:sz w:val="16"/>
          <w:szCs w:val="16"/>
          <w:lang w:val="en-US"/>
        </w:rPr>
        <w:t>congatec</w:t>
      </w:r>
      <w:proofErr w:type="spellEnd"/>
      <w:r w:rsidRPr="00C66612">
        <w:rPr>
          <w:rFonts w:ascii="MS PMincho" w:eastAsia="MS PMincho" w:hAnsi="MS PMincho" w:cs="Arial"/>
          <w:b/>
          <w:bCs/>
          <w:sz w:val="16"/>
          <w:szCs w:val="16"/>
          <w:lang w:val="en-US"/>
        </w:rPr>
        <w:t xml:space="preserve"> AG</w:t>
      </w:r>
      <w:r w:rsidRPr="00C66612">
        <w:rPr>
          <w:rFonts w:ascii="MS PMincho" w:eastAsia="MS PMincho" w:hAnsi="MS PMincho" w:cs="Arial" w:hint="eastAsia"/>
          <w:b/>
          <w:bCs/>
          <w:sz w:val="16"/>
          <w:szCs w:val="16"/>
          <w:lang w:val="en-US"/>
        </w:rPr>
        <w:t>について</w:t>
      </w:r>
      <w:r w:rsidRPr="00C66612">
        <w:rPr>
          <w:rFonts w:ascii="MS PMincho" w:eastAsia="MS PMincho" w:hAnsi="MS PMincho" w:cs="Arial"/>
          <w:b/>
          <w:bCs/>
          <w:sz w:val="16"/>
          <w:szCs w:val="16"/>
          <w:lang w:val="en-US"/>
        </w:rPr>
        <w:t xml:space="preserve"> </w:t>
      </w:r>
    </w:p>
    <w:p w:rsidR="00E55B69" w:rsidRPr="00C66612" w:rsidRDefault="00E55B69" w:rsidP="00E55B69">
      <w:pPr>
        <w:pStyle w:val="Standard1"/>
        <w:spacing w:before="120"/>
        <w:rPr>
          <w:rFonts w:ascii="MS PMincho" w:eastAsia="MS PMincho" w:hAnsi="MS PMincho" w:cs="Arial"/>
          <w:sz w:val="18"/>
          <w:szCs w:val="18"/>
          <w:lang w:val="en-US"/>
        </w:rPr>
      </w:pP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bCs/>
          <w:sz w:val="16"/>
          <w:szCs w:val="16"/>
          <w:lang w:val="en-US"/>
        </w:rPr>
        <w:t xml:space="preserve"> AG</w:t>
      </w:r>
      <w:r w:rsidRPr="00C66612">
        <w:rPr>
          <w:rFonts w:ascii="MS PMincho" w:eastAsia="MS PMincho" w:hAnsi="MS PMincho" w:cs="Arial" w:hint="eastAsia"/>
          <w:bCs/>
          <w:sz w:val="16"/>
          <w:szCs w:val="16"/>
          <w:lang w:val="en-US"/>
        </w:rPr>
        <w:t>はドイツのデッゲンドルフに本社を置く</w:t>
      </w:r>
      <w:proofErr w:type="spellStart"/>
      <w:r w:rsidRPr="00C66612">
        <w:rPr>
          <w:rFonts w:ascii="MS PMincho" w:eastAsia="MS PMincho" w:hAnsi="MS PMincho" w:cs="Arial"/>
          <w:bCs/>
          <w:sz w:val="16"/>
          <w:szCs w:val="16"/>
          <w:lang w:val="en-US"/>
        </w:rPr>
        <w:t>Qseven</w:t>
      </w:r>
      <w:proofErr w:type="spellEnd"/>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COM Express</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 xml:space="preserve"> SMARC </w:t>
      </w:r>
      <w:r w:rsidRPr="00C66612">
        <w:rPr>
          <w:rFonts w:ascii="MS PMincho" w:eastAsia="MS PMincho" w:hAnsi="MS PMincho" w:cs="Arial" w:hint="eastAsia"/>
          <w:bCs/>
          <w:sz w:val="16"/>
          <w:szCs w:val="16"/>
          <w:lang w:val="en-US"/>
        </w:rPr>
        <w:t>、</w:t>
      </w:r>
      <w:r w:rsidRPr="00C66612">
        <w:rPr>
          <w:rFonts w:ascii="MS PMincho" w:eastAsia="MS PMincho" w:hAnsi="MS PMincho" w:cs="Arial"/>
          <w:bCs/>
          <w:sz w:val="16"/>
          <w:szCs w:val="16"/>
          <w:lang w:val="en-US"/>
        </w:rPr>
        <w:t>SBC</w:t>
      </w:r>
      <w:r w:rsidRPr="00C66612">
        <w:rPr>
          <w:rFonts w:ascii="MS PMincho" w:eastAsia="MS PMincho" w:hAnsi="MS PMincho" w:cs="Arial" w:hint="eastAsia"/>
          <w:bCs/>
          <w:sz w:val="16"/>
          <w:szCs w:val="16"/>
          <w:lang w:val="en-US"/>
        </w:rPr>
        <w:t>や</w:t>
      </w:r>
      <w:r w:rsidRPr="00C66612">
        <w:rPr>
          <w:rFonts w:ascii="MS PMincho" w:eastAsia="MS PMincho" w:hAnsi="MS PMincho" w:cs="Arial"/>
          <w:bCs/>
          <w:sz w:val="16"/>
          <w:szCs w:val="16"/>
          <w:lang w:val="en-US"/>
        </w:rPr>
        <w:t>ODM</w:t>
      </w:r>
      <w:r w:rsidRPr="00C66612">
        <w:rPr>
          <w:rFonts w:ascii="MS PMincho" w:eastAsia="MS PMincho" w:hAnsi="MS PMincho" w:cs="Arial" w:hint="eastAsia"/>
          <w:bCs/>
          <w:sz w:val="16"/>
          <w:szCs w:val="16"/>
          <w:lang w:val="en-US"/>
        </w:rPr>
        <w:t>サービスなどの産業用コンピュータモジュールの専業メーカです。</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の製品は、産業用オートメーション、医療、アミューズメント、輸送、通信、計測機器や</w:t>
      </w:r>
      <w:r w:rsidRPr="00C66612">
        <w:rPr>
          <w:rFonts w:ascii="MS PMincho" w:eastAsia="MS PMincho" w:hAnsi="MS PMincho" w:cs="Arial"/>
          <w:bCs/>
          <w:sz w:val="16"/>
          <w:szCs w:val="16"/>
          <w:lang w:val="en-US"/>
        </w:rPr>
        <w:t>POS</w:t>
      </w:r>
      <w:r w:rsidRPr="00C66612">
        <w:rPr>
          <w:rFonts w:ascii="MS PMincho" w:eastAsia="MS PMincho" w:hAnsi="MS PMincho" w:cs="Arial" w:hint="eastAsia"/>
          <w:bCs/>
          <w:sz w:val="16"/>
          <w:szCs w:val="16"/>
          <w:lang w:val="en-US"/>
        </w:rPr>
        <w:t>などの様々な用途に対応できます。コアな知識や技術ノウハウは、ドライバや</w:t>
      </w:r>
      <w:r w:rsidRPr="00C66612">
        <w:rPr>
          <w:rFonts w:ascii="MS PMincho" w:eastAsia="MS PMincho" w:hAnsi="MS PMincho" w:cs="Arial"/>
          <w:bCs/>
          <w:sz w:val="16"/>
          <w:szCs w:val="16"/>
          <w:lang w:val="en-US"/>
        </w:rPr>
        <w:t>BSP</w:t>
      </w:r>
      <w:r w:rsidRPr="00C66612">
        <w:rPr>
          <w:rFonts w:ascii="MS PMincho" w:eastAsia="MS PMincho" w:hAnsi="MS PMincho" w:cs="Arial" w:hint="eastAsia"/>
          <w:bCs/>
          <w:sz w:val="16"/>
          <w:szCs w:val="16"/>
          <w:lang w:val="en-US"/>
        </w:rPr>
        <w:t>のみならずユニークな</w:t>
      </w:r>
      <w:r w:rsidRPr="00C66612">
        <w:rPr>
          <w:rFonts w:ascii="MS PMincho" w:eastAsia="MS PMincho" w:hAnsi="MS PMincho" w:cs="Arial"/>
          <w:bCs/>
          <w:sz w:val="16"/>
          <w:szCs w:val="16"/>
          <w:lang w:val="en-US"/>
        </w:rPr>
        <w:t>BIOS</w:t>
      </w:r>
      <w:r w:rsidRPr="00C66612">
        <w:rPr>
          <w:rFonts w:ascii="MS PMincho" w:eastAsia="MS PMincho" w:hAnsi="MS PMincho" w:cs="Arial" w:hint="eastAsia"/>
          <w:bCs/>
          <w:sz w:val="16"/>
          <w:szCs w:val="16"/>
          <w:lang w:val="en-US"/>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proofErr w:type="spellStart"/>
      <w:r w:rsidRPr="00C66612">
        <w:rPr>
          <w:rFonts w:ascii="MS PMincho" w:eastAsia="MS PMincho" w:hAnsi="MS PMincho" w:cs="Arial"/>
          <w:bCs/>
          <w:sz w:val="16"/>
          <w:szCs w:val="16"/>
          <w:lang w:val="en-US"/>
        </w:rPr>
        <w:t>congatec</w:t>
      </w:r>
      <w:proofErr w:type="spellEnd"/>
      <w:r w:rsidRPr="00C66612">
        <w:rPr>
          <w:rFonts w:ascii="MS PMincho" w:eastAsia="MS PMincho" w:hAnsi="MS PMincho" w:cs="Arial" w:hint="eastAsia"/>
          <w:bCs/>
          <w:sz w:val="16"/>
          <w:szCs w:val="16"/>
          <w:lang w:val="en-US"/>
        </w:rPr>
        <w:t>は台湾、日本、米国、オーストラリア、チェコ共和国と中国に販売拠点があります。詳しくは、</w:t>
      </w:r>
      <w:r w:rsidRPr="00C66612">
        <w:rPr>
          <w:rFonts w:ascii="MS PMincho" w:eastAsia="MS PMincho" w:hAnsi="MS PMincho" w:cs="Arial"/>
          <w:bCs/>
          <w:sz w:val="16"/>
          <w:szCs w:val="16"/>
          <w:lang w:val="en-US"/>
        </w:rPr>
        <w:t xml:space="preserve"> www.congatec.jp </w:t>
      </w:r>
      <w:r w:rsidRPr="00C66612">
        <w:rPr>
          <w:rFonts w:ascii="MS PMincho" w:eastAsia="MS PMincho" w:hAnsi="MS PMincho" w:cs="Arial" w:hint="eastAsia"/>
          <w:bCs/>
          <w:sz w:val="16"/>
          <w:szCs w:val="16"/>
          <w:lang w:val="en-US"/>
        </w:rPr>
        <w:t>へアクセスしてください。</w:t>
      </w:r>
    </w:p>
    <w:p w:rsidR="0086013C" w:rsidRPr="00CF519A" w:rsidRDefault="0086013C" w:rsidP="00D84630">
      <w:pPr>
        <w:pStyle w:val="Standard1"/>
        <w:spacing w:line="200" w:lineRule="atLeast"/>
        <w:jc w:val="center"/>
        <w:rPr>
          <w:rFonts w:ascii="Arial" w:hAnsi="Arial" w:cs="Arial"/>
          <w:b/>
          <w:sz w:val="16"/>
          <w:szCs w:val="16"/>
          <w:lang w:val="en-US"/>
        </w:rPr>
      </w:pPr>
    </w:p>
    <w:p w:rsidR="0086013C" w:rsidRPr="00CF519A" w:rsidRDefault="0086013C" w:rsidP="00D84630">
      <w:pPr>
        <w:pStyle w:val="Standard1"/>
        <w:spacing w:line="200" w:lineRule="atLeast"/>
        <w:jc w:val="center"/>
        <w:rPr>
          <w:rFonts w:ascii="Arial" w:hAnsi="Arial" w:cs="Arial"/>
          <w:b/>
          <w:sz w:val="16"/>
          <w:szCs w:val="16"/>
          <w:lang w:val="en-US"/>
        </w:rPr>
      </w:pPr>
    </w:p>
    <w:p w:rsidR="005C5F96" w:rsidRPr="00CF519A" w:rsidRDefault="005C5F96" w:rsidP="00363F05">
      <w:pPr>
        <w:pStyle w:val="Standard1"/>
        <w:spacing w:line="200" w:lineRule="atLeast"/>
        <w:rPr>
          <w:rFonts w:ascii="Arial" w:hAnsi="Arial" w:cs="Arial"/>
          <w:b/>
          <w:sz w:val="16"/>
          <w:szCs w:val="16"/>
          <w:lang w:val="en-US"/>
        </w:rPr>
      </w:pPr>
    </w:p>
    <w:p w:rsidR="00D108AC" w:rsidRPr="00CF519A" w:rsidRDefault="00D84630" w:rsidP="00D84630">
      <w:pPr>
        <w:pStyle w:val="Standard1"/>
        <w:spacing w:line="200" w:lineRule="atLeast"/>
        <w:jc w:val="center"/>
        <w:rPr>
          <w:rFonts w:ascii="Arial" w:hAnsi="Arial" w:cs="Arial"/>
          <w:i/>
          <w:iCs/>
          <w:sz w:val="18"/>
          <w:szCs w:val="18"/>
          <w:lang w:val="en-US"/>
        </w:rPr>
      </w:pPr>
      <w:r w:rsidRPr="00CF519A">
        <w:rPr>
          <w:rFonts w:ascii="Arial" w:hAnsi="Arial" w:cs="Arial"/>
          <w:sz w:val="18"/>
          <w:szCs w:val="18"/>
          <w:lang w:val="en-US"/>
        </w:rPr>
        <w:t>* * *</w:t>
      </w:r>
      <w:r w:rsidRPr="00CF519A">
        <w:rPr>
          <w:rFonts w:ascii="Arial" w:hAnsi="Arial" w:cs="Arial"/>
          <w:i/>
          <w:iCs/>
          <w:sz w:val="18"/>
          <w:szCs w:val="18"/>
          <w:lang w:val="en-US"/>
        </w:rPr>
        <w:t xml:space="preserve"> </w:t>
      </w:r>
    </w:p>
    <w:p w:rsidR="0089371E" w:rsidRPr="00CF519A" w:rsidRDefault="0089371E" w:rsidP="00D84630">
      <w:pPr>
        <w:pStyle w:val="Standard1"/>
        <w:spacing w:line="200" w:lineRule="atLeast"/>
        <w:jc w:val="center"/>
        <w:rPr>
          <w:rFonts w:ascii="Arial" w:hAnsi="Arial" w:cs="Arial"/>
          <w:i/>
          <w:iCs/>
          <w:sz w:val="18"/>
          <w:szCs w:val="18"/>
          <w:lang w:val="en-US"/>
        </w:rPr>
      </w:pPr>
    </w:p>
    <w:p w:rsidR="009030AE" w:rsidRPr="00CF519A" w:rsidRDefault="009030AE" w:rsidP="009030AE">
      <w:pPr>
        <w:pStyle w:val="Standard1"/>
        <w:spacing w:line="200" w:lineRule="atLeast"/>
        <w:jc w:val="center"/>
        <w:rPr>
          <w:rFonts w:ascii="Arial" w:hAnsi="Arial" w:cs="Arial"/>
          <w:i/>
          <w:iCs/>
          <w:sz w:val="18"/>
          <w:szCs w:val="18"/>
          <w:lang w:val="en-US"/>
        </w:rPr>
      </w:pPr>
      <w:r w:rsidRPr="00CF519A">
        <w:rPr>
          <w:rFonts w:ascii="Arial" w:hAnsi="Arial" w:cs="Arial"/>
          <w:i/>
          <w:iCs/>
          <w:sz w:val="18"/>
          <w:szCs w:val="18"/>
          <w:lang w:val="en-US"/>
        </w:rPr>
        <w:t xml:space="preserve">Intel </w:t>
      </w:r>
      <w:r w:rsidR="003254EC">
        <w:rPr>
          <w:rFonts w:ascii="Arial" w:hAnsi="Arial" w:cs="Arial"/>
          <w:i/>
          <w:iCs/>
          <w:sz w:val="18"/>
          <w:szCs w:val="18"/>
          <w:lang w:val="en-US"/>
        </w:rPr>
        <w:t>is a</w:t>
      </w:r>
      <w:r w:rsidRPr="00CF519A">
        <w:rPr>
          <w:rFonts w:ascii="Arial" w:hAnsi="Arial" w:cs="Arial"/>
          <w:i/>
          <w:iCs/>
          <w:sz w:val="18"/>
          <w:szCs w:val="18"/>
          <w:lang w:val="en-US"/>
        </w:rPr>
        <w:t xml:space="preserve"> registered trademark of Intel Corporation in the U.S. and other countries.</w:t>
      </w:r>
    </w:p>
    <w:p w:rsidR="009030AE" w:rsidRPr="00CF519A" w:rsidRDefault="009030AE" w:rsidP="00D84630">
      <w:pPr>
        <w:pStyle w:val="Standard1"/>
        <w:spacing w:line="200" w:lineRule="atLeast"/>
        <w:jc w:val="center"/>
        <w:rPr>
          <w:rFonts w:ascii="Arial" w:hAnsi="Arial" w:cs="Arial"/>
          <w:i/>
          <w:iCs/>
          <w:sz w:val="18"/>
          <w:szCs w:val="18"/>
          <w:lang w:val="en-US"/>
        </w:rPr>
      </w:pPr>
    </w:p>
    <w:sectPr w:rsidR="009030AE" w:rsidRPr="00CF519A"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370" w:rsidRDefault="00D00370" w:rsidP="00EC733D">
      <w:r>
        <w:separator/>
      </w:r>
    </w:p>
  </w:endnote>
  <w:endnote w:type="continuationSeparator" w:id="0">
    <w:p w:rsidR="00D00370" w:rsidRDefault="00D00370"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ind Light">
    <w:altName w:val="Times New Roman"/>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370" w:rsidRDefault="00D00370" w:rsidP="00EC733D">
      <w:r>
        <w:separator/>
      </w:r>
    </w:p>
  </w:footnote>
  <w:footnote w:type="continuationSeparator" w:id="0">
    <w:p w:rsidR="00D00370" w:rsidRDefault="00D00370"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139"/>
    <w:rsid w:val="00010745"/>
    <w:rsid w:val="0002015A"/>
    <w:rsid w:val="00023366"/>
    <w:rsid w:val="000355AD"/>
    <w:rsid w:val="00042600"/>
    <w:rsid w:val="00045E58"/>
    <w:rsid w:val="00047E06"/>
    <w:rsid w:val="00052FCD"/>
    <w:rsid w:val="000627FC"/>
    <w:rsid w:val="00064B6E"/>
    <w:rsid w:val="000725E1"/>
    <w:rsid w:val="00074F95"/>
    <w:rsid w:val="000752B5"/>
    <w:rsid w:val="00082490"/>
    <w:rsid w:val="00083F05"/>
    <w:rsid w:val="00085747"/>
    <w:rsid w:val="000930A2"/>
    <w:rsid w:val="00093DBF"/>
    <w:rsid w:val="0009529F"/>
    <w:rsid w:val="00096758"/>
    <w:rsid w:val="0009734E"/>
    <w:rsid w:val="000A1392"/>
    <w:rsid w:val="000A30F4"/>
    <w:rsid w:val="000A4662"/>
    <w:rsid w:val="000A4798"/>
    <w:rsid w:val="000A4D11"/>
    <w:rsid w:val="000A5018"/>
    <w:rsid w:val="000B5D67"/>
    <w:rsid w:val="000B6C3F"/>
    <w:rsid w:val="000B6F0B"/>
    <w:rsid w:val="000D45CF"/>
    <w:rsid w:val="000D66D4"/>
    <w:rsid w:val="000D68BA"/>
    <w:rsid w:val="000E6F1B"/>
    <w:rsid w:val="000E736A"/>
    <w:rsid w:val="000F34E8"/>
    <w:rsid w:val="00100CE2"/>
    <w:rsid w:val="00105BFE"/>
    <w:rsid w:val="00130FB3"/>
    <w:rsid w:val="00135EBC"/>
    <w:rsid w:val="0014653E"/>
    <w:rsid w:val="00157343"/>
    <w:rsid w:val="00165141"/>
    <w:rsid w:val="001730E9"/>
    <w:rsid w:val="00175EB3"/>
    <w:rsid w:val="001767F9"/>
    <w:rsid w:val="00181222"/>
    <w:rsid w:val="00184D6F"/>
    <w:rsid w:val="001854B5"/>
    <w:rsid w:val="00187AFE"/>
    <w:rsid w:val="00196655"/>
    <w:rsid w:val="001B05B6"/>
    <w:rsid w:val="001B0700"/>
    <w:rsid w:val="001B6B34"/>
    <w:rsid w:val="001C034B"/>
    <w:rsid w:val="001C236A"/>
    <w:rsid w:val="001C65FB"/>
    <w:rsid w:val="001D055C"/>
    <w:rsid w:val="001D0E64"/>
    <w:rsid w:val="001E1636"/>
    <w:rsid w:val="001E3D01"/>
    <w:rsid w:val="001E4FB1"/>
    <w:rsid w:val="001E642F"/>
    <w:rsid w:val="001F2358"/>
    <w:rsid w:val="002065F2"/>
    <w:rsid w:val="00212286"/>
    <w:rsid w:val="00226239"/>
    <w:rsid w:val="00227110"/>
    <w:rsid w:val="002316DC"/>
    <w:rsid w:val="00231F74"/>
    <w:rsid w:val="002368AC"/>
    <w:rsid w:val="002448E8"/>
    <w:rsid w:val="002571A3"/>
    <w:rsid w:val="00263845"/>
    <w:rsid w:val="002675E4"/>
    <w:rsid w:val="00267F9C"/>
    <w:rsid w:val="00275B73"/>
    <w:rsid w:val="00276E2E"/>
    <w:rsid w:val="00286CC1"/>
    <w:rsid w:val="002872D2"/>
    <w:rsid w:val="00292D50"/>
    <w:rsid w:val="00294891"/>
    <w:rsid w:val="0029557A"/>
    <w:rsid w:val="00297A5C"/>
    <w:rsid w:val="002A3698"/>
    <w:rsid w:val="002A7A02"/>
    <w:rsid w:val="002B14DE"/>
    <w:rsid w:val="002B21AF"/>
    <w:rsid w:val="002C6553"/>
    <w:rsid w:val="002C673C"/>
    <w:rsid w:val="002C7003"/>
    <w:rsid w:val="002D2E57"/>
    <w:rsid w:val="002D3F17"/>
    <w:rsid w:val="002F035E"/>
    <w:rsid w:val="002F16A9"/>
    <w:rsid w:val="002F6466"/>
    <w:rsid w:val="003008DB"/>
    <w:rsid w:val="00302516"/>
    <w:rsid w:val="00316678"/>
    <w:rsid w:val="003254EC"/>
    <w:rsid w:val="00334099"/>
    <w:rsid w:val="00335162"/>
    <w:rsid w:val="00336657"/>
    <w:rsid w:val="0034266E"/>
    <w:rsid w:val="003430FB"/>
    <w:rsid w:val="00353C44"/>
    <w:rsid w:val="00360338"/>
    <w:rsid w:val="00363F05"/>
    <w:rsid w:val="003674FC"/>
    <w:rsid w:val="00371CDB"/>
    <w:rsid w:val="00372CDA"/>
    <w:rsid w:val="00374509"/>
    <w:rsid w:val="00382335"/>
    <w:rsid w:val="00382DFE"/>
    <w:rsid w:val="00385488"/>
    <w:rsid w:val="00386E85"/>
    <w:rsid w:val="003A0171"/>
    <w:rsid w:val="003A0575"/>
    <w:rsid w:val="003A7091"/>
    <w:rsid w:val="003B0F26"/>
    <w:rsid w:val="003B7234"/>
    <w:rsid w:val="003C34D9"/>
    <w:rsid w:val="003C55FF"/>
    <w:rsid w:val="003C7333"/>
    <w:rsid w:val="003C75D8"/>
    <w:rsid w:val="003D29B8"/>
    <w:rsid w:val="003D5ED4"/>
    <w:rsid w:val="003E397A"/>
    <w:rsid w:val="003E7C17"/>
    <w:rsid w:val="003F1183"/>
    <w:rsid w:val="00404136"/>
    <w:rsid w:val="00407812"/>
    <w:rsid w:val="00411AC4"/>
    <w:rsid w:val="00424736"/>
    <w:rsid w:val="00431604"/>
    <w:rsid w:val="00431A1C"/>
    <w:rsid w:val="00434994"/>
    <w:rsid w:val="00451C75"/>
    <w:rsid w:val="00464E20"/>
    <w:rsid w:val="0047330B"/>
    <w:rsid w:val="00475771"/>
    <w:rsid w:val="004B1541"/>
    <w:rsid w:val="004B4B85"/>
    <w:rsid w:val="004C6B9E"/>
    <w:rsid w:val="004D2177"/>
    <w:rsid w:val="004D6DF7"/>
    <w:rsid w:val="004F08CB"/>
    <w:rsid w:val="00507579"/>
    <w:rsid w:val="00510332"/>
    <w:rsid w:val="005153ED"/>
    <w:rsid w:val="00527922"/>
    <w:rsid w:val="00540FB1"/>
    <w:rsid w:val="005502A5"/>
    <w:rsid w:val="0055046D"/>
    <w:rsid w:val="0055067B"/>
    <w:rsid w:val="0055706B"/>
    <w:rsid w:val="00566982"/>
    <w:rsid w:val="0057026E"/>
    <w:rsid w:val="005722C3"/>
    <w:rsid w:val="005733AD"/>
    <w:rsid w:val="00573600"/>
    <w:rsid w:val="0057456A"/>
    <w:rsid w:val="00590091"/>
    <w:rsid w:val="0059615B"/>
    <w:rsid w:val="005A2788"/>
    <w:rsid w:val="005A795F"/>
    <w:rsid w:val="005A7A3D"/>
    <w:rsid w:val="005B049C"/>
    <w:rsid w:val="005B42A4"/>
    <w:rsid w:val="005C5F96"/>
    <w:rsid w:val="005C6F13"/>
    <w:rsid w:val="005D220B"/>
    <w:rsid w:val="005D2D52"/>
    <w:rsid w:val="005E1D4A"/>
    <w:rsid w:val="005E2474"/>
    <w:rsid w:val="005E310F"/>
    <w:rsid w:val="005F0378"/>
    <w:rsid w:val="005F1760"/>
    <w:rsid w:val="005F185A"/>
    <w:rsid w:val="005F5CB1"/>
    <w:rsid w:val="0060582A"/>
    <w:rsid w:val="006061F7"/>
    <w:rsid w:val="006076F4"/>
    <w:rsid w:val="00607FEC"/>
    <w:rsid w:val="00611728"/>
    <w:rsid w:val="00623BD6"/>
    <w:rsid w:val="00625E49"/>
    <w:rsid w:val="006269A4"/>
    <w:rsid w:val="00630751"/>
    <w:rsid w:val="00640FFB"/>
    <w:rsid w:val="006424FC"/>
    <w:rsid w:val="006459B8"/>
    <w:rsid w:val="00645F91"/>
    <w:rsid w:val="0066211A"/>
    <w:rsid w:val="00667B3E"/>
    <w:rsid w:val="0067240C"/>
    <w:rsid w:val="00677629"/>
    <w:rsid w:val="00684C56"/>
    <w:rsid w:val="00690ECD"/>
    <w:rsid w:val="0069359A"/>
    <w:rsid w:val="00695D54"/>
    <w:rsid w:val="0069747B"/>
    <w:rsid w:val="006A1254"/>
    <w:rsid w:val="006A3CB0"/>
    <w:rsid w:val="006A6542"/>
    <w:rsid w:val="006B0EE9"/>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35FC8"/>
    <w:rsid w:val="00747135"/>
    <w:rsid w:val="00747A2A"/>
    <w:rsid w:val="00751A5C"/>
    <w:rsid w:val="00763F4F"/>
    <w:rsid w:val="00767A44"/>
    <w:rsid w:val="00773CC0"/>
    <w:rsid w:val="0077601C"/>
    <w:rsid w:val="00782E5F"/>
    <w:rsid w:val="00784606"/>
    <w:rsid w:val="00784949"/>
    <w:rsid w:val="0078770A"/>
    <w:rsid w:val="007923DD"/>
    <w:rsid w:val="0079572F"/>
    <w:rsid w:val="007A1B70"/>
    <w:rsid w:val="007A2A6B"/>
    <w:rsid w:val="007A549D"/>
    <w:rsid w:val="007C251D"/>
    <w:rsid w:val="007C3D97"/>
    <w:rsid w:val="007E0AEB"/>
    <w:rsid w:val="007E752C"/>
    <w:rsid w:val="007F2658"/>
    <w:rsid w:val="00800AE4"/>
    <w:rsid w:val="0080538D"/>
    <w:rsid w:val="00807B7F"/>
    <w:rsid w:val="008119CB"/>
    <w:rsid w:val="00811DF8"/>
    <w:rsid w:val="00815A0F"/>
    <w:rsid w:val="00832012"/>
    <w:rsid w:val="008326A9"/>
    <w:rsid w:val="00833C57"/>
    <w:rsid w:val="008417D5"/>
    <w:rsid w:val="00843FE7"/>
    <w:rsid w:val="00845FF6"/>
    <w:rsid w:val="00846888"/>
    <w:rsid w:val="00850AF3"/>
    <w:rsid w:val="00855286"/>
    <w:rsid w:val="0086013C"/>
    <w:rsid w:val="008763F6"/>
    <w:rsid w:val="00876B30"/>
    <w:rsid w:val="00881B43"/>
    <w:rsid w:val="00883A60"/>
    <w:rsid w:val="00886219"/>
    <w:rsid w:val="008879DB"/>
    <w:rsid w:val="0089371E"/>
    <w:rsid w:val="00893D4C"/>
    <w:rsid w:val="00896530"/>
    <w:rsid w:val="008C012F"/>
    <w:rsid w:val="008C318E"/>
    <w:rsid w:val="008C7252"/>
    <w:rsid w:val="008C78D7"/>
    <w:rsid w:val="008D24CD"/>
    <w:rsid w:val="008E5A1D"/>
    <w:rsid w:val="008E7FA2"/>
    <w:rsid w:val="008F54B5"/>
    <w:rsid w:val="008F574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57907"/>
    <w:rsid w:val="00961278"/>
    <w:rsid w:val="009651A1"/>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A6EC1"/>
    <w:rsid w:val="009B280B"/>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0198F"/>
    <w:rsid w:val="00A171BD"/>
    <w:rsid w:val="00A223D2"/>
    <w:rsid w:val="00A31EE8"/>
    <w:rsid w:val="00A32F2B"/>
    <w:rsid w:val="00A44BD5"/>
    <w:rsid w:val="00A50CC3"/>
    <w:rsid w:val="00A54FB5"/>
    <w:rsid w:val="00A61518"/>
    <w:rsid w:val="00A634ED"/>
    <w:rsid w:val="00A67A16"/>
    <w:rsid w:val="00A83753"/>
    <w:rsid w:val="00A86883"/>
    <w:rsid w:val="00A965C5"/>
    <w:rsid w:val="00A973A7"/>
    <w:rsid w:val="00AA03DF"/>
    <w:rsid w:val="00AA4270"/>
    <w:rsid w:val="00AB3308"/>
    <w:rsid w:val="00AD1C03"/>
    <w:rsid w:val="00AD6B52"/>
    <w:rsid w:val="00AD73E9"/>
    <w:rsid w:val="00AF1538"/>
    <w:rsid w:val="00AF2851"/>
    <w:rsid w:val="00B0389C"/>
    <w:rsid w:val="00B03ECB"/>
    <w:rsid w:val="00B06793"/>
    <w:rsid w:val="00B06971"/>
    <w:rsid w:val="00B1003C"/>
    <w:rsid w:val="00B1214C"/>
    <w:rsid w:val="00B14955"/>
    <w:rsid w:val="00B3007A"/>
    <w:rsid w:val="00B30AF9"/>
    <w:rsid w:val="00B37B7A"/>
    <w:rsid w:val="00B515F0"/>
    <w:rsid w:val="00B55520"/>
    <w:rsid w:val="00B56D4A"/>
    <w:rsid w:val="00B60538"/>
    <w:rsid w:val="00B621DD"/>
    <w:rsid w:val="00B63058"/>
    <w:rsid w:val="00B65484"/>
    <w:rsid w:val="00B71D51"/>
    <w:rsid w:val="00B75A73"/>
    <w:rsid w:val="00B76850"/>
    <w:rsid w:val="00B8272D"/>
    <w:rsid w:val="00B86632"/>
    <w:rsid w:val="00B86D2C"/>
    <w:rsid w:val="00B93BA5"/>
    <w:rsid w:val="00B94688"/>
    <w:rsid w:val="00B951F8"/>
    <w:rsid w:val="00B96ED0"/>
    <w:rsid w:val="00BA165A"/>
    <w:rsid w:val="00BA281B"/>
    <w:rsid w:val="00BA5EC5"/>
    <w:rsid w:val="00BA6776"/>
    <w:rsid w:val="00BB6453"/>
    <w:rsid w:val="00BC3787"/>
    <w:rsid w:val="00BC5936"/>
    <w:rsid w:val="00BC6A8A"/>
    <w:rsid w:val="00BD26D1"/>
    <w:rsid w:val="00BD4A92"/>
    <w:rsid w:val="00BE10F3"/>
    <w:rsid w:val="00BE2C60"/>
    <w:rsid w:val="00BE6A4C"/>
    <w:rsid w:val="00BF1A72"/>
    <w:rsid w:val="00C00161"/>
    <w:rsid w:val="00C02A99"/>
    <w:rsid w:val="00C037ED"/>
    <w:rsid w:val="00C0733C"/>
    <w:rsid w:val="00C1254F"/>
    <w:rsid w:val="00C13145"/>
    <w:rsid w:val="00C16073"/>
    <w:rsid w:val="00C23DEB"/>
    <w:rsid w:val="00C25E9F"/>
    <w:rsid w:val="00C42100"/>
    <w:rsid w:val="00C47314"/>
    <w:rsid w:val="00C52F06"/>
    <w:rsid w:val="00C54A89"/>
    <w:rsid w:val="00C67E97"/>
    <w:rsid w:val="00C75423"/>
    <w:rsid w:val="00C80E04"/>
    <w:rsid w:val="00C84C8D"/>
    <w:rsid w:val="00C87AB3"/>
    <w:rsid w:val="00C9315B"/>
    <w:rsid w:val="00C971DB"/>
    <w:rsid w:val="00CA0D75"/>
    <w:rsid w:val="00CA5BBA"/>
    <w:rsid w:val="00CB57A0"/>
    <w:rsid w:val="00CB5A2F"/>
    <w:rsid w:val="00CC137C"/>
    <w:rsid w:val="00CD19EC"/>
    <w:rsid w:val="00CD443D"/>
    <w:rsid w:val="00CD76F1"/>
    <w:rsid w:val="00CE2C7F"/>
    <w:rsid w:val="00CE3C20"/>
    <w:rsid w:val="00CF437E"/>
    <w:rsid w:val="00CF519A"/>
    <w:rsid w:val="00D00370"/>
    <w:rsid w:val="00D00E35"/>
    <w:rsid w:val="00D01B26"/>
    <w:rsid w:val="00D02440"/>
    <w:rsid w:val="00D03C82"/>
    <w:rsid w:val="00D108AC"/>
    <w:rsid w:val="00D10AA2"/>
    <w:rsid w:val="00D24F37"/>
    <w:rsid w:val="00D26CA7"/>
    <w:rsid w:val="00D2788B"/>
    <w:rsid w:val="00D300FD"/>
    <w:rsid w:val="00D308A6"/>
    <w:rsid w:val="00D34042"/>
    <w:rsid w:val="00D36280"/>
    <w:rsid w:val="00D42B76"/>
    <w:rsid w:val="00D4310E"/>
    <w:rsid w:val="00D5329A"/>
    <w:rsid w:val="00D6105D"/>
    <w:rsid w:val="00D6303C"/>
    <w:rsid w:val="00D66622"/>
    <w:rsid w:val="00D75EA8"/>
    <w:rsid w:val="00D828B8"/>
    <w:rsid w:val="00D84630"/>
    <w:rsid w:val="00D94869"/>
    <w:rsid w:val="00DA2F1F"/>
    <w:rsid w:val="00DA57D6"/>
    <w:rsid w:val="00DA5AC0"/>
    <w:rsid w:val="00DB7A3D"/>
    <w:rsid w:val="00DC13B8"/>
    <w:rsid w:val="00DC180B"/>
    <w:rsid w:val="00DC3A6C"/>
    <w:rsid w:val="00DC3B55"/>
    <w:rsid w:val="00DD1D91"/>
    <w:rsid w:val="00DD6943"/>
    <w:rsid w:val="00DE13EA"/>
    <w:rsid w:val="00DE14B9"/>
    <w:rsid w:val="00DE150B"/>
    <w:rsid w:val="00DE2A02"/>
    <w:rsid w:val="00DF3DB0"/>
    <w:rsid w:val="00DF642F"/>
    <w:rsid w:val="00E04372"/>
    <w:rsid w:val="00E04AFD"/>
    <w:rsid w:val="00E0599D"/>
    <w:rsid w:val="00E06489"/>
    <w:rsid w:val="00E077EE"/>
    <w:rsid w:val="00E10657"/>
    <w:rsid w:val="00E30B2C"/>
    <w:rsid w:val="00E529F9"/>
    <w:rsid w:val="00E5322D"/>
    <w:rsid w:val="00E55B69"/>
    <w:rsid w:val="00E66919"/>
    <w:rsid w:val="00E8535F"/>
    <w:rsid w:val="00E868B2"/>
    <w:rsid w:val="00E87622"/>
    <w:rsid w:val="00E94B78"/>
    <w:rsid w:val="00EA0E59"/>
    <w:rsid w:val="00EA602D"/>
    <w:rsid w:val="00EA6510"/>
    <w:rsid w:val="00EA6BD4"/>
    <w:rsid w:val="00EB0F5F"/>
    <w:rsid w:val="00EB31F0"/>
    <w:rsid w:val="00EC06F4"/>
    <w:rsid w:val="00EC1C71"/>
    <w:rsid w:val="00EC24C7"/>
    <w:rsid w:val="00EC5DB5"/>
    <w:rsid w:val="00EC6357"/>
    <w:rsid w:val="00EC6ACF"/>
    <w:rsid w:val="00EC733D"/>
    <w:rsid w:val="00ED020E"/>
    <w:rsid w:val="00EE1184"/>
    <w:rsid w:val="00EE3921"/>
    <w:rsid w:val="00EE5596"/>
    <w:rsid w:val="00EE73F9"/>
    <w:rsid w:val="00EE7687"/>
    <w:rsid w:val="00EF0A93"/>
    <w:rsid w:val="00EF3A56"/>
    <w:rsid w:val="00EF41F5"/>
    <w:rsid w:val="00F014BE"/>
    <w:rsid w:val="00F0237C"/>
    <w:rsid w:val="00F02762"/>
    <w:rsid w:val="00F0689D"/>
    <w:rsid w:val="00F074A1"/>
    <w:rsid w:val="00F168F1"/>
    <w:rsid w:val="00F22653"/>
    <w:rsid w:val="00F23EC1"/>
    <w:rsid w:val="00F2409C"/>
    <w:rsid w:val="00F30BF4"/>
    <w:rsid w:val="00F30D8E"/>
    <w:rsid w:val="00F425CD"/>
    <w:rsid w:val="00F453DD"/>
    <w:rsid w:val="00F45C3B"/>
    <w:rsid w:val="00F4736C"/>
    <w:rsid w:val="00F50196"/>
    <w:rsid w:val="00F64431"/>
    <w:rsid w:val="00F64F3F"/>
    <w:rsid w:val="00F703D5"/>
    <w:rsid w:val="00F80D86"/>
    <w:rsid w:val="00F82E06"/>
    <w:rsid w:val="00F92150"/>
    <w:rsid w:val="00F96573"/>
    <w:rsid w:val="00FA1722"/>
    <w:rsid w:val="00FA21C9"/>
    <w:rsid w:val="00FA3174"/>
    <w:rsid w:val="00FA33B5"/>
    <w:rsid w:val="00FA65C6"/>
    <w:rsid w:val="00FB1113"/>
    <w:rsid w:val="00FB1EC5"/>
    <w:rsid w:val="00FB2636"/>
    <w:rsid w:val="00FB5141"/>
    <w:rsid w:val="00FB69EB"/>
    <w:rsid w:val="00FC78A7"/>
    <w:rsid w:val="00FC794B"/>
    <w:rsid w:val="00FD2E48"/>
    <w:rsid w:val="00FD506B"/>
    <w:rsid w:val="00FD57F4"/>
    <w:rsid w:val="00FD5D5C"/>
    <w:rsid w:val="00FE0083"/>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F4CC6"/>
  <w15:docId w15:val="{3DEA5A99-352E-43AA-B0B8-11150C96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paragraph" w:styleId="Revision">
    <w:name w:val="Revision"/>
    <w:hidden/>
    <w:uiPriority w:val="99"/>
    <w:semiHidden/>
    <w:rsid w:val="001730E9"/>
    <w:rPr>
      <w:rFonts w:ascii="Times New Roman" w:eastAsia="Times New Roman" w:hAnsi="Times New Roman" w:cs="Times New Roman"/>
      <w:kern w:val="1"/>
      <w:sz w:val="24"/>
      <w:szCs w:val="24"/>
      <w:lang w:eastAsia="ar-SA"/>
    </w:rPr>
  </w:style>
  <w:style w:type="character" w:styleId="UnresolvedMention">
    <w:name w:val="Unresolved Mention"/>
    <w:basedOn w:val="DefaultParagraphFont"/>
    <w:uiPriority w:val="99"/>
    <w:semiHidden/>
    <w:unhideWhenUsed/>
    <w:rsid w:val="00E5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gatec.com/en/congatec/press-release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91D7B9-1F59-4902-AE1C-EC943650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439</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4</cp:revision>
  <dcterms:created xsi:type="dcterms:W3CDTF">2019-11-26T10:02:00Z</dcterms:created>
  <dcterms:modified xsi:type="dcterms:W3CDTF">2019-11-26T10:08:00Z</dcterms:modified>
</cp:coreProperties>
</file>