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CF519A" w:rsidRDefault="00D108AC" w:rsidP="00D108AC">
      <w:pPr>
        <w:spacing w:after="120"/>
        <w:rPr>
          <w:rFonts w:ascii="Arial" w:eastAsia="Arial" w:hAnsi="Arial" w:cs="Arial"/>
          <w:b/>
          <w:sz w:val="20"/>
          <w:u w:val="single"/>
          <w:lang w:val="en-US"/>
        </w:rPr>
      </w:pPr>
      <w:r w:rsidRPr="00CF519A">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636758" w:rsidRPr="00EA1B12" w:rsidTr="00EC4258">
        <w:trPr>
          <w:trHeight w:val="270"/>
        </w:trPr>
        <w:tc>
          <w:tcPr>
            <w:tcW w:w="2430" w:type="dxa"/>
          </w:tcPr>
          <w:p w:rsidR="00636758" w:rsidRPr="00F150D5" w:rsidRDefault="00636758" w:rsidP="00EC4258">
            <w:pPr>
              <w:snapToGrid w:val="0"/>
              <w:spacing w:after="40"/>
              <w:ind w:right="-1058"/>
              <w:rPr>
                <w:rFonts w:ascii="SimSun" w:eastAsia="SimSun" w:hAnsi="SimSun"/>
                <w:b/>
                <w:bCs/>
                <w:sz w:val="18"/>
                <w:szCs w:val="18"/>
                <w:u w:val="single"/>
              </w:rPr>
            </w:pPr>
            <w:r w:rsidRPr="00F150D5">
              <w:rPr>
                <w:rFonts w:ascii="SimSun" w:eastAsia="SimSun" w:hAnsi="SimSun"/>
                <w:b/>
                <w:bCs/>
                <w:sz w:val="18"/>
                <w:szCs w:val="18"/>
                <w:u w:val="single"/>
                <w:lang w:eastAsia="zh-TW"/>
              </w:rPr>
              <w:t>读者查询</w:t>
            </w:r>
            <w:r w:rsidRPr="00F150D5">
              <w:rPr>
                <w:rFonts w:ascii="SimSun" w:eastAsia="SimSun" w:hAnsi="SimSun"/>
                <w:b/>
                <w:bCs/>
                <w:sz w:val="18"/>
                <w:szCs w:val="18"/>
                <w:u w:val="single"/>
              </w:rPr>
              <w:t>:</w:t>
            </w:r>
          </w:p>
        </w:tc>
        <w:tc>
          <w:tcPr>
            <w:tcW w:w="2342" w:type="dxa"/>
          </w:tcPr>
          <w:p w:rsidR="00636758" w:rsidRPr="00855DBB" w:rsidRDefault="00636758" w:rsidP="00EC4258">
            <w:pPr>
              <w:snapToGrid w:val="0"/>
              <w:spacing w:after="40"/>
              <w:rPr>
                <w:rFonts w:ascii="SimSun" w:eastAsia="SimSun" w:hAnsi="SimSun"/>
                <w:b/>
                <w:bCs/>
                <w:sz w:val="18"/>
                <w:szCs w:val="18"/>
                <w:u w:val="single"/>
              </w:rPr>
            </w:pPr>
            <w:r w:rsidRPr="00BB3D20">
              <w:rPr>
                <w:rFonts w:ascii="Calibri" w:hAnsi="Calibri"/>
                <w:b/>
                <w:bCs/>
                <w:sz w:val="18"/>
                <w:szCs w:val="18"/>
              </w:rPr>
              <w:t xml:space="preserve"> </w:t>
            </w:r>
            <w:r w:rsidRPr="00855DBB">
              <w:rPr>
                <w:rFonts w:ascii="SimSun" w:eastAsia="SimSun" w:hAnsi="SimSun"/>
                <w:b/>
                <w:bCs/>
                <w:sz w:val="18"/>
                <w:szCs w:val="18"/>
                <w:u w:val="single"/>
                <w:lang w:eastAsia="zh-TW"/>
              </w:rPr>
              <w:t>媒</w:t>
            </w:r>
            <w:proofErr w:type="gramStart"/>
            <w:r w:rsidRPr="00855DBB">
              <w:rPr>
                <w:rFonts w:ascii="SimSun" w:eastAsia="SimSun" w:hAnsi="SimSun"/>
                <w:b/>
                <w:bCs/>
                <w:sz w:val="18"/>
                <w:szCs w:val="18"/>
                <w:u w:val="single"/>
                <w:lang w:eastAsia="zh-TW"/>
              </w:rPr>
              <w:t>体</w:t>
            </w:r>
            <w:proofErr w:type="gramEnd"/>
            <w:r w:rsidRPr="00855DBB">
              <w:rPr>
                <w:rFonts w:ascii="SimSun" w:eastAsia="SimSun" w:hAnsi="SimSun"/>
                <w:b/>
                <w:bCs/>
                <w:sz w:val="18"/>
                <w:szCs w:val="18"/>
                <w:u w:val="single"/>
                <w:lang w:eastAsia="zh-TW"/>
              </w:rPr>
              <w:t>联系</w:t>
            </w:r>
            <w:r w:rsidRPr="00855DBB">
              <w:rPr>
                <w:rFonts w:ascii="SimSun" w:eastAsia="SimSun" w:hAnsi="SimSun"/>
                <w:b/>
                <w:bCs/>
                <w:sz w:val="18"/>
                <w:szCs w:val="18"/>
                <w:u w:val="single"/>
              </w:rPr>
              <w:t>:</w:t>
            </w:r>
          </w:p>
        </w:tc>
        <w:tc>
          <w:tcPr>
            <w:tcW w:w="2597" w:type="dxa"/>
          </w:tcPr>
          <w:p w:rsidR="00636758" w:rsidRPr="00EA1B12" w:rsidRDefault="00636758" w:rsidP="00EC4258">
            <w:pPr>
              <w:snapToGrid w:val="0"/>
              <w:rPr>
                <w:b/>
                <w:bCs/>
                <w:sz w:val="18"/>
                <w:szCs w:val="18"/>
                <w:u w:val="single"/>
              </w:rPr>
            </w:pPr>
          </w:p>
        </w:tc>
      </w:tr>
      <w:tr w:rsidR="00636758" w:rsidRPr="00EA1B12" w:rsidTr="00EC4258">
        <w:tblPrEx>
          <w:tblCellMar>
            <w:left w:w="70" w:type="dxa"/>
            <w:right w:w="70" w:type="dxa"/>
          </w:tblCellMar>
        </w:tblPrEx>
        <w:trPr>
          <w:gridAfter w:val="1"/>
          <w:wAfter w:w="2597" w:type="dxa"/>
          <w:trHeight w:val="227"/>
        </w:trPr>
        <w:tc>
          <w:tcPr>
            <w:tcW w:w="2430" w:type="dxa"/>
          </w:tcPr>
          <w:p w:rsidR="00636758" w:rsidRPr="00855DBB" w:rsidRDefault="00636758" w:rsidP="00EC4258">
            <w:pPr>
              <w:snapToGrid w:val="0"/>
              <w:spacing w:before="80" w:after="20"/>
              <w:ind w:right="-1058"/>
              <w:rPr>
                <w:rFonts w:ascii="SimSun" w:eastAsia="SimSun" w:hAnsi="SimSun"/>
                <w:b/>
                <w:bCs/>
                <w:sz w:val="18"/>
                <w:szCs w:val="18"/>
                <w:lang w:eastAsia="zh-TW"/>
              </w:rPr>
            </w:pPr>
            <w:r w:rsidRPr="00855DBB">
              <w:rPr>
                <w:rFonts w:ascii="SimSun" w:eastAsia="SimSun" w:hAnsi="SimSun" w:hint="eastAsia"/>
                <w:b/>
                <w:bCs/>
                <w:sz w:val="18"/>
                <w:szCs w:val="18"/>
                <w:lang w:eastAsia="zh-TW"/>
              </w:rPr>
              <w:t>德国康佳特科技</w:t>
            </w:r>
          </w:p>
        </w:tc>
        <w:tc>
          <w:tcPr>
            <w:tcW w:w="2342" w:type="dxa"/>
          </w:tcPr>
          <w:p w:rsidR="00636758" w:rsidRPr="00855DBB" w:rsidRDefault="00636758" w:rsidP="00EC4258">
            <w:pPr>
              <w:tabs>
                <w:tab w:val="left" w:pos="592"/>
              </w:tabs>
              <w:snapToGrid w:val="0"/>
              <w:spacing w:before="80" w:after="20"/>
              <w:rPr>
                <w:rFonts w:ascii="SimSun" w:eastAsia="SimSun" w:hAnsi="SimSun"/>
                <w:b/>
                <w:bCs/>
                <w:sz w:val="18"/>
                <w:szCs w:val="18"/>
                <w:lang w:eastAsia="zh-TW"/>
              </w:rPr>
            </w:pPr>
            <w:r w:rsidRPr="00855DBB">
              <w:rPr>
                <w:rFonts w:ascii="SimSun" w:eastAsia="SimSun" w:hAnsi="SimSun"/>
                <w:b/>
                <w:bCs/>
                <w:sz w:val="18"/>
                <w:szCs w:val="18"/>
                <w:lang w:eastAsia="zh-TW"/>
              </w:rPr>
              <w:t>德国康佳特科技</w:t>
            </w:r>
          </w:p>
        </w:tc>
      </w:tr>
      <w:tr w:rsidR="00636758" w:rsidRPr="00EA1B12" w:rsidTr="00EC4258">
        <w:tblPrEx>
          <w:tblCellMar>
            <w:left w:w="70" w:type="dxa"/>
            <w:right w:w="70" w:type="dxa"/>
          </w:tblCellMar>
        </w:tblPrEx>
        <w:trPr>
          <w:gridAfter w:val="1"/>
          <w:wAfter w:w="2597" w:type="dxa"/>
          <w:trHeight w:val="227"/>
        </w:trPr>
        <w:tc>
          <w:tcPr>
            <w:tcW w:w="2430" w:type="dxa"/>
          </w:tcPr>
          <w:p w:rsidR="00636758" w:rsidRPr="00BB3D20" w:rsidRDefault="00636758" w:rsidP="00EC4258">
            <w:pPr>
              <w:snapToGrid w:val="0"/>
              <w:spacing w:before="20" w:after="20"/>
              <w:rPr>
                <w:rFonts w:ascii="Calibri" w:hAnsi="Calibri"/>
                <w:sz w:val="18"/>
                <w:szCs w:val="18"/>
                <w:lang w:eastAsia="zh-TW"/>
              </w:rPr>
            </w:pPr>
            <w:r>
              <w:rPr>
                <w:rFonts w:ascii="Calibri" w:hAnsi="Calibri" w:hint="eastAsia"/>
                <w:sz w:val="18"/>
                <w:szCs w:val="18"/>
                <w:lang w:eastAsia="zh-TW"/>
              </w:rPr>
              <w:t>Nick</w:t>
            </w:r>
            <w:r>
              <w:rPr>
                <w:rFonts w:ascii="Calibri" w:hAnsi="Calibri"/>
                <w:sz w:val="18"/>
                <w:szCs w:val="18"/>
                <w:lang w:eastAsia="zh-CN"/>
              </w:rPr>
              <w:t xml:space="preserve"> </w:t>
            </w:r>
            <w:r>
              <w:rPr>
                <w:rFonts w:ascii="Calibri" w:hAnsi="Calibri" w:hint="eastAsia"/>
                <w:sz w:val="18"/>
                <w:szCs w:val="18"/>
                <w:lang w:eastAsia="zh-TW"/>
              </w:rPr>
              <w:t>Lin</w:t>
            </w:r>
            <w:r w:rsidRPr="00BB3D20">
              <w:rPr>
                <w:rFonts w:ascii="Calibri" w:hAnsi="Calibri"/>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636758" w:rsidRPr="00BB3D20" w:rsidRDefault="00636758" w:rsidP="00EC4258">
            <w:pPr>
              <w:snapToGrid w:val="0"/>
              <w:spacing w:before="20" w:after="20"/>
              <w:rPr>
                <w:rFonts w:ascii="Calibri" w:hAnsi="Calibri"/>
                <w:sz w:val="18"/>
                <w:szCs w:val="18"/>
              </w:rPr>
            </w:pPr>
            <w:r w:rsidRPr="00BB3D20">
              <w:rPr>
                <w:rFonts w:ascii="Calibri" w:hAnsi="Calibri"/>
                <w:sz w:val="18"/>
                <w:szCs w:val="18"/>
                <w:lang w:eastAsia="zh-CN"/>
              </w:rPr>
              <w:t xml:space="preserve">Crysta Lee </w:t>
            </w:r>
            <w:r w:rsidRPr="00BB3D20">
              <w:rPr>
                <w:rFonts w:ascii="MingLiU" w:eastAsia="MingLiU" w:hAnsi="MingLiU" w:cs="MingLiU" w:hint="eastAsia"/>
                <w:sz w:val="18"/>
                <w:szCs w:val="18"/>
                <w:lang w:eastAsia="zh-CN"/>
              </w:rPr>
              <w:t>李佳纯</w:t>
            </w:r>
          </w:p>
        </w:tc>
      </w:tr>
      <w:tr w:rsidR="00636758" w:rsidRPr="00EA1B12" w:rsidTr="00EC4258">
        <w:tblPrEx>
          <w:tblCellMar>
            <w:left w:w="70" w:type="dxa"/>
            <w:right w:w="70" w:type="dxa"/>
          </w:tblCellMar>
        </w:tblPrEx>
        <w:trPr>
          <w:gridAfter w:val="1"/>
          <w:wAfter w:w="2597" w:type="dxa"/>
          <w:trHeight w:val="227"/>
        </w:trPr>
        <w:tc>
          <w:tcPr>
            <w:tcW w:w="2430" w:type="dxa"/>
          </w:tcPr>
          <w:p w:rsidR="00636758" w:rsidRPr="00BB3D20" w:rsidRDefault="00636758" w:rsidP="00EC4258">
            <w:pPr>
              <w:snapToGrid w:val="0"/>
              <w:spacing w:before="20" w:after="20"/>
              <w:rPr>
                <w:rFonts w:ascii="Calibri" w:hAnsi="Calibri"/>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636758" w:rsidRPr="00BB3D20" w:rsidRDefault="00636758" w:rsidP="00EC4258">
            <w:pPr>
              <w:snapToGrid w:val="0"/>
              <w:spacing w:before="20" w:after="20"/>
              <w:rPr>
                <w:rFonts w:ascii="Calibri" w:hAnsi="Calibri"/>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sidR="00903F61">
              <w:rPr>
                <w:rFonts w:ascii="Calibri" w:hAnsi="Calibri" w:cs="Helv"/>
                <w:color w:val="000000"/>
                <w:sz w:val="18"/>
                <w:szCs w:val="18"/>
                <w:lang w:eastAsia="zh-TW"/>
              </w:rPr>
              <w:t>8931</w:t>
            </w:r>
          </w:p>
        </w:tc>
      </w:tr>
      <w:tr w:rsidR="00636758" w:rsidRPr="00EA1B12" w:rsidTr="00EC4258">
        <w:tblPrEx>
          <w:tblCellMar>
            <w:left w:w="70" w:type="dxa"/>
            <w:right w:w="70" w:type="dxa"/>
          </w:tblCellMar>
        </w:tblPrEx>
        <w:trPr>
          <w:gridAfter w:val="1"/>
          <w:wAfter w:w="2597" w:type="dxa"/>
          <w:trHeight w:val="273"/>
        </w:trPr>
        <w:tc>
          <w:tcPr>
            <w:tcW w:w="2430" w:type="dxa"/>
          </w:tcPr>
          <w:p w:rsidR="00636758" w:rsidRPr="00BB3D20" w:rsidRDefault="00636758" w:rsidP="00EC4258">
            <w:pPr>
              <w:snapToGrid w:val="0"/>
              <w:spacing w:before="20" w:after="20"/>
              <w:rPr>
                <w:rFonts w:ascii="Calibri" w:hAnsi="Calibri"/>
                <w:sz w:val="18"/>
                <w:szCs w:val="18"/>
                <w:lang w:eastAsia="zh-TW"/>
              </w:rPr>
            </w:pPr>
            <w:hyperlink r:id="rId11" w:history="1">
              <w:r w:rsidRPr="00BB3D20">
                <w:rPr>
                  <w:rStyle w:val="Hyperlink"/>
                  <w:rFonts w:ascii="Calibri" w:eastAsiaTheme="majorEastAsia" w:hAnsi="Calibri"/>
                  <w:sz w:val="18"/>
                  <w:szCs w:val="18"/>
                  <w:lang w:eastAsia="zh-CN"/>
                </w:rPr>
                <w:t>sales-asia@congatec.com</w:t>
              </w:r>
            </w:hyperlink>
          </w:p>
          <w:p w:rsidR="00636758" w:rsidRPr="00BB3D20" w:rsidRDefault="00636758" w:rsidP="00EC4258">
            <w:pPr>
              <w:snapToGrid w:val="0"/>
              <w:spacing w:before="20" w:after="20"/>
              <w:rPr>
                <w:rFonts w:ascii="PMingLiU" w:hAnsi="PMingLiU"/>
                <w:sz w:val="18"/>
                <w:szCs w:val="18"/>
              </w:rPr>
            </w:pPr>
            <w:r w:rsidRPr="00BB3D20">
              <w:rPr>
                <w:rFonts w:ascii="Calibri" w:hAnsi="Calibri"/>
                <w:color w:val="0000FF"/>
                <w:sz w:val="18"/>
                <w:szCs w:val="18"/>
                <w:u w:val="single"/>
                <w:lang w:eastAsia="zh-CN"/>
              </w:rPr>
              <w:t>www.congatec.cn</w:t>
            </w:r>
            <w:r w:rsidRPr="00BB3D20">
              <w:rPr>
                <w:rFonts w:ascii="PMingLiU" w:hAnsi="PMingLiU"/>
                <w:sz w:val="18"/>
                <w:szCs w:val="18"/>
              </w:rPr>
              <w:t xml:space="preserve"> </w:t>
            </w:r>
          </w:p>
        </w:tc>
        <w:tc>
          <w:tcPr>
            <w:tcW w:w="2342" w:type="dxa"/>
          </w:tcPr>
          <w:p w:rsidR="00636758" w:rsidRPr="00BB3D20" w:rsidRDefault="00636758" w:rsidP="00EC4258">
            <w:pPr>
              <w:snapToGrid w:val="0"/>
              <w:spacing w:before="20" w:after="20"/>
              <w:rPr>
                <w:rFonts w:ascii="Calibri" w:hAnsi="Calibri"/>
                <w:sz w:val="18"/>
                <w:szCs w:val="18"/>
              </w:rPr>
            </w:pPr>
            <w:r w:rsidRPr="00BB3D20">
              <w:rPr>
                <w:rFonts w:ascii="Calibri" w:hAnsi="Calibri"/>
                <w:color w:val="0000FF"/>
                <w:sz w:val="18"/>
                <w:szCs w:val="18"/>
                <w:u w:val="single"/>
              </w:rPr>
              <w:t>crysta.lee@congatec.com</w:t>
            </w:r>
          </w:p>
          <w:p w:rsidR="00636758" w:rsidRPr="00BB3D20" w:rsidRDefault="00636758" w:rsidP="00EC4258">
            <w:pPr>
              <w:snapToGrid w:val="0"/>
              <w:spacing w:before="20" w:after="20"/>
              <w:rPr>
                <w:rFonts w:ascii="PMingLiU" w:hAnsi="PMingLiU"/>
                <w:sz w:val="18"/>
                <w:szCs w:val="18"/>
              </w:rPr>
            </w:pPr>
            <w:r w:rsidRPr="00BB3D20">
              <w:rPr>
                <w:rFonts w:ascii="Calibri" w:hAnsi="Calibri"/>
                <w:color w:val="0000FF"/>
                <w:sz w:val="18"/>
                <w:szCs w:val="18"/>
                <w:u w:val="single"/>
                <w:lang w:eastAsia="zh-CN"/>
              </w:rPr>
              <w:t>www.congatec.cn</w:t>
            </w:r>
          </w:p>
        </w:tc>
      </w:tr>
    </w:tbl>
    <w:p w:rsidR="00D108AC" w:rsidRPr="00E868B2" w:rsidRDefault="00D108AC" w:rsidP="00D108AC">
      <w:pPr>
        <w:rPr>
          <w:rFonts w:ascii="Arial" w:hAnsi="Arial" w:cs="Arial"/>
          <w:i/>
          <w:iCs/>
          <w:color w:val="000000"/>
          <w:sz w:val="16"/>
          <w:szCs w:val="16"/>
        </w:rPr>
      </w:pPr>
    </w:p>
    <w:p w:rsidR="00D108AC" w:rsidRPr="00E868B2" w:rsidRDefault="00D108AC" w:rsidP="00D108AC">
      <w:pPr>
        <w:rPr>
          <w:rFonts w:ascii="Arial" w:hAnsi="Arial" w:cs="Arial"/>
          <w:i/>
          <w:iCs/>
          <w:color w:val="000000"/>
          <w:sz w:val="16"/>
          <w:szCs w:val="16"/>
        </w:rPr>
      </w:pPr>
    </w:p>
    <w:p w:rsidR="00C971DB" w:rsidRPr="00510332" w:rsidRDefault="00C971DB" w:rsidP="00D108AC">
      <w:pPr>
        <w:rPr>
          <w:rFonts w:ascii="Arial" w:hAnsi="Arial" w:cs="Arial"/>
          <w:b/>
          <w:i/>
          <w:iCs/>
          <w:color w:val="000000"/>
          <w:sz w:val="16"/>
          <w:szCs w:val="16"/>
        </w:rPr>
      </w:pPr>
    </w:p>
    <w:p w:rsidR="00C971DB" w:rsidRDefault="00C971DB" w:rsidP="00D108AC">
      <w:pPr>
        <w:rPr>
          <w:rFonts w:ascii="Arial" w:hAnsi="Arial" w:cs="Arial"/>
          <w:b/>
          <w:i/>
          <w:iCs/>
          <w:color w:val="000000"/>
          <w:sz w:val="16"/>
          <w:szCs w:val="16"/>
          <w:lang w:val="en-US"/>
        </w:rPr>
      </w:pPr>
      <w:r>
        <w:rPr>
          <w:rFonts w:ascii="Arial" w:hAnsi="Arial" w:cs="Arial"/>
          <w:b/>
          <w:i/>
          <w:iCs/>
          <w:noProof/>
          <w:color w:val="000000"/>
          <w:sz w:val="16"/>
          <w:szCs w:val="16"/>
          <w:lang w:eastAsia="de-DE"/>
        </w:rPr>
        <w:drawing>
          <wp:inline distT="0" distB="0" distL="0" distR="0">
            <wp:extent cx="1440000" cy="1203827"/>
            <wp:effectExtent l="19050" t="0" r="7800" b="0"/>
            <wp:docPr id="1" name="Bild 1" descr="Z:\congatec\01-PR\COPR1922-COM-HPC-Pinout\COM-HPC-Pi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2-COM-HPC-Pinout\COM-HPC-Pin-out.jpg"/>
                    <pic:cNvPicPr>
                      <a:picLocks noChangeAspect="1" noChangeArrowheads="1"/>
                    </pic:cNvPicPr>
                  </pic:nvPicPr>
                  <pic:blipFill>
                    <a:blip r:embed="rId12" cstate="print"/>
                    <a:srcRect/>
                    <a:stretch>
                      <a:fillRect/>
                    </a:stretch>
                  </pic:blipFill>
                  <pic:spPr bwMode="auto">
                    <a:xfrm>
                      <a:off x="0" y="0"/>
                      <a:ext cx="1440000" cy="1203827"/>
                    </a:xfrm>
                    <a:prstGeom prst="rect">
                      <a:avLst/>
                    </a:prstGeom>
                    <a:noFill/>
                    <a:ln w="9525">
                      <a:noFill/>
                      <a:miter lim="800000"/>
                      <a:headEnd/>
                      <a:tailEnd/>
                    </a:ln>
                  </pic:spPr>
                </pic:pic>
              </a:graphicData>
            </a:graphic>
          </wp:inline>
        </w:drawing>
      </w:r>
    </w:p>
    <w:p w:rsidR="00D108AC" w:rsidRPr="00CF519A" w:rsidRDefault="00636758" w:rsidP="00D108AC">
      <w:pPr>
        <w:rPr>
          <w:rFonts w:ascii="Arial" w:hAnsi="Arial" w:cs="Arial"/>
          <w:b/>
          <w:i/>
          <w:iCs/>
          <w:color w:val="000000"/>
          <w:sz w:val="16"/>
          <w:szCs w:val="16"/>
          <w:lang w:val="en-US"/>
        </w:rPr>
      </w:pPr>
      <w:r>
        <w:rPr>
          <w:rFonts w:ascii="SimSun" w:eastAsia="SimSun" w:hAnsi="SimSun" w:cs="PMingLiU" w:hint="eastAsia"/>
          <w:b/>
          <w:i/>
          <w:iCs/>
          <w:color w:val="000000"/>
          <w:sz w:val="16"/>
          <w:szCs w:val="16"/>
          <w:lang w:val="en-US" w:eastAsia="zh-CN"/>
        </w:rPr>
        <w:t>全新</w:t>
      </w:r>
      <w:r w:rsidR="00F30D8E" w:rsidRPr="00CF519A">
        <w:rPr>
          <w:rFonts w:ascii="Arial" w:hAnsi="Arial" w:cs="Arial"/>
          <w:b/>
          <w:i/>
          <w:iCs/>
          <w:color w:val="000000"/>
          <w:sz w:val="16"/>
          <w:szCs w:val="16"/>
          <w:lang w:val="en-US"/>
        </w:rPr>
        <w:t xml:space="preserve">COM-HPC </w:t>
      </w:r>
      <w:r>
        <w:rPr>
          <w:rFonts w:ascii="SimSun" w:eastAsia="SimSun" w:hAnsi="SimSun" w:cs="PMingLiU" w:hint="eastAsia"/>
          <w:b/>
          <w:i/>
          <w:iCs/>
          <w:color w:val="000000"/>
          <w:sz w:val="16"/>
          <w:szCs w:val="16"/>
          <w:lang w:val="en-US" w:eastAsia="zh-CN"/>
        </w:rPr>
        <w:t>规范</w:t>
      </w:r>
      <w:r w:rsidR="007C2553">
        <w:rPr>
          <w:rFonts w:ascii="SimSun" w:eastAsia="SimSun" w:hAnsi="SimSun" w:cs="PMingLiU" w:hint="eastAsia"/>
          <w:b/>
          <w:i/>
          <w:iCs/>
          <w:color w:val="000000"/>
          <w:sz w:val="16"/>
          <w:szCs w:val="16"/>
          <w:lang w:val="en-US" w:eastAsia="zh-CN"/>
        </w:rPr>
        <w:t>引脚</w:t>
      </w:r>
    </w:p>
    <w:p w:rsidR="00C971DB" w:rsidRDefault="00C971DB" w:rsidP="00227110">
      <w:pPr>
        <w:spacing w:after="120"/>
        <w:rPr>
          <w:rFonts w:ascii="Arial" w:hAnsi="Arial" w:cs="Arial"/>
          <w:i/>
          <w:sz w:val="16"/>
          <w:szCs w:val="16"/>
          <w:lang w:val="en-US" w:eastAsia="de-DE"/>
        </w:rPr>
      </w:pPr>
    </w:p>
    <w:p w:rsidR="00D108AC" w:rsidRPr="00CF519A" w:rsidRDefault="00263845" w:rsidP="00227110">
      <w:pPr>
        <w:spacing w:after="120"/>
        <w:rPr>
          <w:rFonts w:ascii="Arial" w:hAnsi="Arial" w:cs="Arial"/>
          <w:kern w:val="2"/>
          <w:sz w:val="22"/>
          <w:szCs w:val="22"/>
          <w:lang w:val="en-US"/>
        </w:rPr>
      </w:pPr>
      <w:r w:rsidRPr="00CF519A">
        <w:rPr>
          <w:rFonts w:ascii="Arial" w:hAnsi="Arial" w:cs="Arial"/>
          <w:i/>
          <w:sz w:val="16"/>
          <w:szCs w:val="16"/>
          <w:lang w:val="en-US" w:eastAsia="de-DE"/>
        </w:rPr>
        <w:t>Text and photograph available at</w:t>
      </w:r>
      <w:r w:rsidR="00D108AC" w:rsidRPr="00CF519A">
        <w:rPr>
          <w:rFonts w:ascii="Arial" w:hAnsi="Arial" w:cs="Arial"/>
          <w:i/>
          <w:iCs/>
          <w:color w:val="000000"/>
          <w:sz w:val="16"/>
          <w:szCs w:val="16"/>
          <w:lang w:val="en-US"/>
        </w:rPr>
        <w:t xml:space="preserve">: </w:t>
      </w:r>
      <w:hyperlink r:id="rId13" w:history="1">
        <w:r w:rsidR="00D36280" w:rsidRPr="00CF519A">
          <w:rPr>
            <w:rStyle w:val="Hyperlink"/>
            <w:rFonts w:ascii="Arial" w:hAnsi="Arial" w:cs="Arial"/>
            <w:i/>
            <w:iCs/>
            <w:sz w:val="16"/>
            <w:szCs w:val="16"/>
            <w:lang w:val="en-US"/>
          </w:rPr>
          <w:t>https://www.congatec.com/en/congatec/press-releases.html</w:t>
        </w:r>
      </w:hyperlink>
      <w:r w:rsidR="00D36280" w:rsidRPr="00CF519A">
        <w:rPr>
          <w:rFonts w:ascii="Arial" w:hAnsi="Arial" w:cs="Arial"/>
          <w:i/>
          <w:iCs/>
          <w:color w:val="000000"/>
          <w:sz w:val="16"/>
          <w:szCs w:val="16"/>
          <w:lang w:val="en-US"/>
        </w:rPr>
        <w:t xml:space="preserve"> </w:t>
      </w:r>
      <w:r w:rsidR="00D108AC" w:rsidRPr="00CF519A">
        <w:rPr>
          <w:rFonts w:ascii="Arial" w:hAnsi="Arial" w:cs="Arial"/>
          <w:sz w:val="22"/>
          <w:lang w:val="en-US"/>
        </w:rPr>
        <w:br/>
      </w:r>
    </w:p>
    <w:p w:rsidR="00D108AC" w:rsidRPr="00CF519A" w:rsidRDefault="00636758" w:rsidP="00D108AC">
      <w:pPr>
        <w:pStyle w:val="Pressemitteilung"/>
        <w:rPr>
          <w:rFonts w:cs="Arial"/>
          <w:szCs w:val="24"/>
          <w:lang w:val="en-US"/>
        </w:rPr>
      </w:pPr>
      <w:r>
        <w:rPr>
          <w:rFonts w:ascii="SimSun" w:eastAsia="SimSun" w:hAnsi="SimSun" w:cs="PMingLiU" w:hint="eastAsia"/>
          <w:szCs w:val="24"/>
          <w:lang w:val="en-US" w:eastAsia="zh-CN"/>
        </w:rPr>
        <w:t>新闻稿</w:t>
      </w:r>
    </w:p>
    <w:p w:rsidR="00134B6C" w:rsidRPr="00CF519A" w:rsidRDefault="00134B6C" w:rsidP="00CF519A">
      <w:pPr>
        <w:spacing w:after="120"/>
        <w:jc w:val="center"/>
        <w:rPr>
          <w:rStyle w:val="Kommentarzeichen1"/>
          <w:rFonts w:ascii="Arial" w:hAnsi="Arial" w:cs="Arial"/>
          <w:b/>
          <w:sz w:val="22"/>
          <w:szCs w:val="22"/>
          <w:lang w:val="en-US"/>
        </w:rPr>
      </w:pPr>
      <w:r w:rsidRPr="00CF519A">
        <w:rPr>
          <w:rStyle w:val="Kommentarzeichen1"/>
          <w:rFonts w:ascii="Arial" w:hAnsi="Arial" w:cs="Arial"/>
          <w:b/>
          <w:sz w:val="22"/>
          <w:szCs w:val="22"/>
          <w:lang w:val="en-US"/>
        </w:rPr>
        <w:t>PICMG COM-HPC</w:t>
      </w:r>
      <w:r>
        <w:rPr>
          <w:rStyle w:val="Kommentarzeichen1"/>
          <w:rFonts w:ascii="SimSun" w:eastAsia="SimSun" w:hAnsi="SimSun" w:cs="PMingLiU" w:hint="eastAsia"/>
          <w:b/>
          <w:sz w:val="22"/>
          <w:szCs w:val="22"/>
          <w:lang w:val="en-US" w:eastAsia="zh-CN"/>
        </w:rPr>
        <w:t>委员会达到重要里程碑</w:t>
      </w:r>
    </w:p>
    <w:p w:rsidR="00134B6C" w:rsidRPr="004B15C5" w:rsidRDefault="00134B6C" w:rsidP="004B15C5">
      <w:pPr>
        <w:spacing w:after="120"/>
        <w:jc w:val="center"/>
        <w:rPr>
          <w:rFonts w:ascii="Calibri" w:eastAsia="SimSun" w:hAnsi="Calibri" w:cs="Arial"/>
          <w:b/>
          <w:sz w:val="48"/>
          <w:szCs w:val="48"/>
          <w:lang w:eastAsia="zh-CN"/>
        </w:rPr>
      </w:pPr>
      <w:r w:rsidRPr="00975E66">
        <w:rPr>
          <w:rFonts w:ascii="Calibri" w:eastAsia="SimSun" w:hAnsi="Calibri" w:cs="Arial"/>
          <w:b/>
          <w:sz w:val="48"/>
          <w:szCs w:val="48"/>
          <w:lang w:eastAsia="zh-CN"/>
        </w:rPr>
        <w:t>COM-HPC</w:t>
      </w:r>
      <w:r w:rsidR="00636758">
        <w:rPr>
          <w:rFonts w:ascii="Calibri" w:eastAsia="SimSun" w:hAnsi="Calibri" w:cs="Arial" w:hint="eastAsia"/>
          <w:b/>
          <w:sz w:val="48"/>
          <w:szCs w:val="48"/>
          <w:lang w:val="en-US" w:eastAsia="zh-CN"/>
        </w:rPr>
        <w:t>引</w:t>
      </w:r>
      <w:r w:rsidRPr="00C90774">
        <w:rPr>
          <w:rFonts w:ascii="Calibri" w:eastAsia="SimSun" w:hAnsi="Calibri" w:cs="Arial"/>
          <w:b/>
          <w:sz w:val="48"/>
          <w:szCs w:val="48"/>
          <w:lang w:val="en-US" w:eastAsia="zh-CN"/>
        </w:rPr>
        <w:t>脚获得批准</w:t>
      </w:r>
    </w:p>
    <w:p w:rsidR="00297A5C" w:rsidRPr="00CF519A" w:rsidRDefault="00297A5C" w:rsidP="00E87622">
      <w:pPr>
        <w:rPr>
          <w:rStyle w:val="Kommentarzeichen1"/>
          <w:rFonts w:ascii="Arial" w:hAnsi="Arial" w:cs="Arial"/>
          <w:sz w:val="22"/>
          <w:szCs w:val="22"/>
          <w:lang w:val="en-US"/>
        </w:rPr>
      </w:pPr>
    </w:p>
    <w:p w:rsidR="00826D82" w:rsidRPr="004B15C5" w:rsidRDefault="004B15C5" w:rsidP="004B15C5">
      <w:pPr>
        <w:spacing w:line="360" w:lineRule="auto"/>
        <w:rPr>
          <w:rFonts w:ascii="SimSun" w:eastAsia="SimSun" w:hAnsi="SimSun" w:cs="Arial"/>
          <w:lang w:val="en-US"/>
        </w:rPr>
      </w:pPr>
      <w:r>
        <w:rPr>
          <w:rStyle w:val="Kommentarzeichen1"/>
          <w:rFonts w:ascii="Arial" w:hAnsi="Arial" w:cs="Arial"/>
          <w:b/>
          <w:sz w:val="22"/>
          <w:szCs w:val="22"/>
          <w:lang w:val="en-US"/>
        </w:rPr>
        <w:t>Shanghai</w:t>
      </w:r>
      <w:r w:rsidR="00D108AC" w:rsidRPr="00A0198F">
        <w:rPr>
          <w:rStyle w:val="Kommentarzeichen1"/>
          <w:rFonts w:ascii="Arial" w:hAnsi="Arial" w:cs="Arial"/>
          <w:b/>
          <w:sz w:val="22"/>
          <w:szCs w:val="22"/>
          <w:lang w:val="en-US"/>
        </w:rPr>
        <w:t xml:space="preserve">, </w:t>
      </w:r>
      <w:r>
        <w:rPr>
          <w:rStyle w:val="Kommentarzeichen1"/>
          <w:rFonts w:ascii="Arial" w:hAnsi="Arial" w:cs="Arial"/>
          <w:b/>
          <w:sz w:val="22"/>
          <w:szCs w:val="22"/>
          <w:lang w:val="en-US"/>
        </w:rPr>
        <w:t>China</w:t>
      </w:r>
      <w:r w:rsidR="00263845" w:rsidRPr="00A0198F">
        <w:rPr>
          <w:rStyle w:val="Kommentarzeichen1"/>
          <w:rFonts w:ascii="Arial" w:hAnsi="Arial" w:cs="Arial"/>
          <w:b/>
          <w:sz w:val="22"/>
          <w:szCs w:val="22"/>
          <w:lang w:val="en-US"/>
        </w:rPr>
        <w:t xml:space="preserve">, </w:t>
      </w:r>
      <w:r w:rsidR="00A0198F">
        <w:rPr>
          <w:rStyle w:val="Kommentarzeichen1"/>
          <w:rFonts w:ascii="Arial" w:hAnsi="Arial" w:cs="Arial"/>
          <w:b/>
          <w:sz w:val="22"/>
          <w:szCs w:val="22"/>
          <w:lang w:val="en-US"/>
        </w:rPr>
        <w:t>1</w:t>
      </w:r>
      <w:r>
        <w:rPr>
          <w:rStyle w:val="Kommentarzeichen1"/>
          <w:rFonts w:ascii="Arial" w:hAnsi="Arial" w:cs="Arial"/>
          <w:b/>
          <w:sz w:val="22"/>
          <w:szCs w:val="22"/>
          <w:lang w:val="en-US"/>
        </w:rPr>
        <w:t>4</w:t>
      </w:r>
      <w:r w:rsidR="005F185A" w:rsidRPr="00A0198F">
        <w:rPr>
          <w:rStyle w:val="Kommentarzeichen1"/>
          <w:rFonts w:ascii="Arial" w:hAnsi="Arial" w:cs="Arial"/>
          <w:b/>
          <w:sz w:val="22"/>
          <w:szCs w:val="22"/>
          <w:lang w:val="en-US"/>
        </w:rPr>
        <w:t xml:space="preserve"> </w:t>
      </w:r>
      <w:r w:rsidR="00093DBF" w:rsidRPr="00A0198F">
        <w:rPr>
          <w:rStyle w:val="Kommentarzeichen1"/>
          <w:rFonts w:ascii="Arial" w:hAnsi="Arial" w:cs="Arial"/>
          <w:b/>
          <w:sz w:val="22"/>
          <w:szCs w:val="22"/>
          <w:lang w:val="en-US"/>
        </w:rPr>
        <w:t>November</w:t>
      </w:r>
      <w:r w:rsidR="00263845" w:rsidRPr="00A0198F">
        <w:rPr>
          <w:rStyle w:val="Kommentarzeichen1"/>
          <w:rFonts w:ascii="Arial" w:hAnsi="Arial" w:cs="Arial"/>
          <w:b/>
          <w:sz w:val="22"/>
          <w:szCs w:val="22"/>
          <w:lang w:val="en-US"/>
        </w:rPr>
        <w:t xml:space="preserve"> </w:t>
      </w:r>
      <w:proofErr w:type="gramStart"/>
      <w:r w:rsidR="00D108AC" w:rsidRPr="00A0198F">
        <w:rPr>
          <w:rStyle w:val="Kommentarzeichen1"/>
          <w:rFonts w:ascii="Arial" w:hAnsi="Arial" w:cs="Arial"/>
          <w:b/>
          <w:sz w:val="22"/>
          <w:szCs w:val="22"/>
          <w:lang w:val="en-US"/>
        </w:rPr>
        <w:t>201</w:t>
      </w:r>
      <w:r w:rsidR="001730E9" w:rsidRPr="00A0198F">
        <w:rPr>
          <w:rStyle w:val="Kommentarzeichen1"/>
          <w:rFonts w:ascii="Arial" w:hAnsi="Arial" w:cs="Arial"/>
          <w:b/>
          <w:sz w:val="22"/>
          <w:szCs w:val="22"/>
          <w:lang w:val="en-US"/>
        </w:rPr>
        <w:t>9</w:t>
      </w:r>
      <w:r w:rsidR="00D108AC" w:rsidRPr="00A0198F">
        <w:rPr>
          <w:rStyle w:val="Kommentarzeichen1"/>
          <w:rFonts w:ascii="Arial" w:hAnsi="Arial" w:cs="Arial"/>
          <w:b/>
          <w:sz w:val="22"/>
          <w:szCs w:val="22"/>
          <w:lang w:val="en-US"/>
        </w:rPr>
        <w:t xml:space="preserve">  *</w:t>
      </w:r>
      <w:proofErr w:type="gramEnd"/>
      <w:r w:rsidR="00D108AC" w:rsidRPr="00A0198F">
        <w:rPr>
          <w:rStyle w:val="Kommentarzeichen1"/>
          <w:rFonts w:ascii="Arial" w:hAnsi="Arial" w:cs="Arial"/>
          <w:b/>
          <w:sz w:val="22"/>
          <w:szCs w:val="22"/>
          <w:lang w:val="en-US"/>
        </w:rPr>
        <w:t xml:space="preserve"> * *</w:t>
      </w:r>
      <w:r w:rsidR="00D108AC" w:rsidRPr="00A0198F">
        <w:rPr>
          <w:rStyle w:val="Kommentarzeichen1"/>
          <w:rFonts w:ascii="Arial" w:hAnsi="Arial" w:cs="Arial"/>
          <w:sz w:val="22"/>
          <w:szCs w:val="22"/>
          <w:lang w:val="en-US"/>
        </w:rPr>
        <w:t xml:space="preserve">  </w:t>
      </w:r>
      <w:bookmarkStart w:id="0" w:name="_Hlk24620578"/>
      <w:r w:rsidR="00826D82" w:rsidRPr="004B15C5">
        <w:rPr>
          <w:rFonts w:ascii="SimSun" w:eastAsia="SimSun" w:hAnsi="SimSun" w:cs="Microsoft JhengHei" w:hint="eastAsia"/>
          <w:lang w:val="en-US" w:eastAsia="zh-TW"/>
        </w:rPr>
        <w:t>德国</w:t>
      </w:r>
      <w:r w:rsidR="00826D82" w:rsidRPr="004B15C5">
        <w:rPr>
          <w:rFonts w:ascii="SimSun" w:eastAsia="SimSun" w:hAnsi="SimSun" w:cs="Microsoft JhengHei" w:hint="eastAsia"/>
          <w:lang w:val="en-US"/>
        </w:rPr>
        <w:t>康佳特宣布</w:t>
      </w:r>
      <w:r w:rsidR="00826D82" w:rsidRPr="004B15C5">
        <w:rPr>
          <w:rFonts w:ascii="SimSun" w:eastAsia="SimSun" w:hAnsi="SimSun" w:cs="Microsoft JhengHei" w:hint="eastAsia"/>
        </w:rPr>
        <w:t>，</w:t>
      </w:r>
      <w:r w:rsidR="00826D82" w:rsidRPr="004B15C5">
        <w:rPr>
          <w:rFonts w:ascii="SimSun" w:eastAsia="SimSun" w:hAnsi="SimSun" w:cs="Arial"/>
        </w:rPr>
        <w:t>PICMG COM-HPC</w:t>
      </w:r>
      <w:r w:rsidR="00826D82" w:rsidRPr="004B15C5">
        <w:rPr>
          <w:rFonts w:ascii="SimSun" w:eastAsia="SimSun" w:hAnsi="SimSun" w:cs="Microsoft JhengHei" w:hint="eastAsia"/>
          <w:lang w:val="en-US"/>
        </w:rPr>
        <w:t>技术小组委员会批准了这一全新高性能嵌入式计算机</w:t>
      </w:r>
      <w:r w:rsidR="00826D82" w:rsidRPr="004B15C5">
        <w:rPr>
          <w:rFonts w:ascii="SimSun" w:eastAsia="SimSun" w:hAnsi="SimSun" w:cs="Microsoft JhengHei" w:hint="eastAsia"/>
          <w:lang w:val="en-US" w:eastAsia="zh-CN"/>
        </w:rPr>
        <w:t>模块</w:t>
      </w:r>
      <w:r w:rsidR="00826D82" w:rsidRPr="004B15C5">
        <w:rPr>
          <w:rFonts w:ascii="SimSun" w:eastAsia="SimSun" w:hAnsi="SimSun" w:cs="Microsoft JhengHei" w:hint="eastAsia"/>
          <w:lang w:val="en-US"/>
        </w:rPr>
        <w:t>规范的</w:t>
      </w:r>
      <w:r w:rsidR="00636758">
        <w:rPr>
          <w:rFonts w:ascii="SimSun" w:eastAsia="SimSun" w:hAnsi="SimSun" w:cs="Microsoft JhengHei" w:hint="eastAsia"/>
          <w:lang w:val="en-US" w:eastAsia="zh-CN"/>
        </w:rPr>
        <w:t>引</w:t>
      </w:r>
      <w:r w:rsidR="00826D82" w:rsidRPr="004B15C5">
        <w:rPr>
          <w:rFonts w:ascii="SimSun" w:eastAsia="SimSun" w:hAnsi="SimSun" w:cs="Microsoft JhengHei" w:hint="eastAsia"/>
          <w:lang w:val="en-US"/>
        </w:rPr>
        <w:t>脚。全新的</w:t>
      </w:r>
      <w:r w:rsidR="00826D82" w:rsidRPr="004B15C5">
        <w:rPr>
          <w:rFonts w:ascii="SimSun" w:eastAsia="SimSun" w:hAnsi="SimSun" w:cs="Arial"/>
          <w:lang w:val="en-US"/>
        </w:rPr>
        <w:t>COM-HPC</w:t>
      </w:r>
      <w:r w:rsidR="00826D82" w:rsidRPr="004B15C5">
        <w:rPr>
          <w:rFonts w:ascii="SimSun" w:eastAsia="SimSun" w:hAnsi="SimSun" w:cs="Microsoft JhengHei" w:hint="eastAsia"/>
          <w:lang w:val="en-US"/>
        </w:rPr>
        <w:t>标准即将进入规范</w:t>
      </w:r>
      <w:r w:rsidR="00826D82" w:rsidRPr="004B15C5">
        <w:rPr>
          <w:rFonts w:ascii="SimSun" w:eastAsia="SimSun" w:hAnsi="SimSun" w:cs="Arial"/>
          <w:lang w:val="en-US"/>
        </w:rPr>
        <w:t>1.0</w:t>
      </w:r>
      <w:r w:rsidR="00826D82" w:rsidRPr="004B15C5">
        <w:rPr>
          <w:rFonts w:ascii="SimSun" w:eastAsia="SimSun" w:hAnsi="SimSun" w:cs="Microsoft JhengHei" w:hint="eastAsia"/>
          <w:lang w:val="en-US"/>
        </w:rPr>
        <w:t>版本审批的冲刺阶段，预计于</w:t>
      </w:r>
      <w:r w:rsidR="00826D82" w:rsidRPr="004B15C5">
        <w:rPr>
          <w:rFonts w:ascii="SimSun" w:eastAsia="SimSun" w:hAnsi="SimSun" w:cs="Arial"/>
          <w:lang w:val="en-US"/>
        </w:rPr>
        <w:t>2020</w:t>
      </w:r>
      <w:r w:rsidR="00826D82" w:rsidRPr="004B15C5">
        <w:rPr>
          <w:rFonts w:ascii="SimSun" w:eastAsia="SimSun" w:hAnsi="SimSun" w:cs="Microsoft JhengHei" w:hint="eastAsia"/>
          <w:lang w:val="en-US"/>
        </w:rPr>
        <w:t>年上半年完成。</w:t>
      </w:r>
      <w:r w:rsidR="00826D82" w:rsidRPr="004B15C5">
        <w:rPr>
          <w:rFonts w:ascii="SimSun" w:eastAsia="SimSun" w:hAnsi="SimSun" w:cs="Arial"/>
          <w:lang w:val="en-US"/>
        </w:rPr>
        <w:t>COM-HPC</w:t>
      </w:r>
      <w:r w:rsidR="00826D82" w:rsidRPr="004B15C5">
        <w:rPr>
          <w:rFonts w:ascii="SimSun" w:eastAsia="SimSun" w:hAnsi="SimSun" w:cs="Microsoft JhengHei" w:hint="eastAsia"/>
          <w:lang w:val="en-US"/>
        </w:rPr>
        <w:t>工作组中的嵌入式计算机</w:t>
      </w:r>
      <w:r w:rsidR="00120AF0" w:rsidRPr="004B15C5">
        <w:rPr>
          <w:rFonts w:ascii="SimSun" w:eastAsia="SimSun" w:hAnsi="SimSun" w:cs="Microsoft JhengHei" w:hint="eastAsia"/>
          <w:lang w:val="en-US" w:eastAsia="zh-CN"/>
        </w:rPr>
        <w:t>模块</w:t>
      </w:r>
      <w:r w:rsidR="00826D82" w:rsidRPr="004B15C5">
        <w:rPr>
          <w:rFonts w:ascii="SimSun" w:eastAsia="SimSun" w:hAnsi="SimSun" w:cs="Microsoft JhengHei" w:hint="eastAsia"/>
          <w:lang w:val="en-US"/>
        </w:rPr>
        <w:t>制造商与载板设计师现在可以开始根据预先获得批准的数据，进行第一次边缘计算设计，以期在英特尔</w:t>
      </w:r>
      <w:r w:rsidR="00826D82" w:rsidRPr="004B15C5">
        <w:rPr>
          <w:rFonts w:ascii="SimSun" w:eastAsia="SimSun" w:hAnsi="SimSun" w:cs="Arial"/>
          <w:vertAlign w:val="superscript"/>
          <w:lang w:val="en-US"/>
        </w:rPr>
        <w:t>®</w:t>
      </w:r>
      <w:r w:rsidR="00826D82" w:rsidRPr="004B15C5">
        <w:rPr>
          <w:rFonts w:ascii="SimSun" w:eastAsia="SimSun" w:hAnsi="SimSun" w:cs="Microsoft JhengHei" w:hint="eastAsia"/>
          <w:lang w:val="en-US"/>
        </w:rPr>
        <w:t>和</w:t>
      </w:r>
      <w:r w:rsidR="00826D82" w:rsidRPr="004B15C5">
        <w:rPr>
          <w:rFonts w:ascii="SimSun" w:eastAsia="SimSun" w:hAnsi="SimSun" w:cs="Arial"/>
          <w:lang w:val="en-US"/>
        </w:rPr>
        <w:t>AMD</w:t>
      </w:r>
      <w:r w:rsidR="00826D82" w:rsidRPr="004B15C5">
        <w:rPr>
          <w:rFonts w:ascii="SimSun" w:eastAsia="SimSun" w:hAnsi="SimSun" w:cs="Microsoft JhengHei" w:hint="eastAsia"/>
          <w:lang w:val="en-US"/>
        </w:rPr>
        <w:t>明年发布新一代高端嵌入式处理器的同时推出自己的产品。</w:t>
      </w:r>
    </w:p>
    <w:bookmarkEnd w:id="0"/>
    <w:p w:rsidR="00120AF0" w:rsidRPr="004B15C5" w:rsidRDefault="00120AF0" w:rsidP="00120AF0">
      <w:pPr>
        <w:spacing w:line="360" w:lineRule="auto"/>
        <w:rPr>
          <w:rFonts w:ascii="SimSun" w:eastAsia="SimSun" w:hAnsi="SimSun" w:cs="Arial"/>
          <w:lang w:val="en-US"/>
        </w:rPr>
      </w:pPr>
    </w:p>
    <w:p w:rsidR="00120AF0" w:rsidRPr="004B15C5" w:rsidRDefault="004B15C5" w:rsidP="00120AF0">
      <w:pPr>
        <w:spacing w:line="360" w:lineRule="auto"/>
        <w:rPr>
          <w:rFonts w:ascii="SimSun" w:eastAsia="SimSun" w:hAnsi="SimSun" w:cs="Arial"/>
          <w:lang w:val="en-US"/>
        </w:rPr>
      </w:pPr>
      <w:r>
        <w:rPr>
          <w:rFonts w:ascii="SimSun" w:eastAsia="SimSun" w:hAnsi="SimSun" w:cs="Arial"/>
          <w:lang w:val="en-US"/>
        </w:rPr>
        <w:t xml:space="preserve">   </w:t>
      </w:r>
      <w:r w:rsidR="00120AF0" w:rsidRPr="004B15C5">
        <w:rPr>
          <w:rFonts w:ascii="SimSun" w:eastAsia="SimSun" w:hAnsi="SimSun" w:cs="Arial"/>
          <w:lang w:val="en-US"/>
        </w:rPr>
        <w:t>PICMG</w:t>
      </w:r>
      <w:r w:rsidR="00120AF0" w:rsidRPr="004B15C5">
        <w:rPr>
          <w:rFonts w:ascii="SimSun" w:eastAsia="SimSun" w:hAnsi="SimSun" w:cs="Microsoft JhengHei" w:hint="eastAsia"/>
          <w:lang w:val="en-US"/>
        </w:rPr>
        <w:t>主席</w:t>
      </w:r>
      <w:r w:rsidR="00120AF0" w:rsidRPr="004B15C5">
        <w:rPr>
          <w:rFonts w:ascii="SimSun" w:eastAsia="SimSun" w:hAnsi="SimSun" w:cs="Arial"/>
          <w:lang w:val="en-US"/>
        </w:rPr>
        <w:t xml:space="preserve">Jessica </w:t>
      </w:r>
      <w:proofErr w:type="spellStart"/>
      <w:r w:rsidR="00120AF0" w:rsidRPr="004B15C5">
        <w:rPr>
          <w:rFonts w:ascii="SimSun" w:eastAsia="SimSun" w:hAnsi="SimSun" w:cs="Arial"/>
          <w:lang w:val="en-US"/>
        </w:rPr>
        <w:t>Isquith</w:t>
      </w:r>
      <w:proofErr w:type="spellEnd"/>
      <w:r w:rsidR="00120AF0" w:rsidRPr="004B15C5">
        <w:rPr>
          <w:rFonts w:ascii="SimSun" w:eastAsia="SimSun" w:hAnsi="SimSun" w:cs="Microsoft JhengHei" w:hint="eastAsia"/>
          <w:lang w:val="en-US"/>
        </w:rPr>
        <w:t>对</w:t>
      </w:r>
      <w:r w:rsidR="00120AF0" w:rsidRPr="004B15C5">
        <w:rPr>
          <w:rFonts w:ascii="SimSun" w:eastAsia="SimSun" w:hAnsi="SimSun" w:cs="Arial"/>
          <w:lang w:val="en-US"/>
        </w:rPr>
        <w:t>COM-HPC</w:t>
      </w:r>
      <w:r w:rsidR="00120AF0" w:rsidRPr="004B15C5">
        <w:rPr>
          <w:rFonts w:ascii="SimSun" w:eastAsia="SimSun" w:hAnsi="SimSun" w:cs="Microsoft JhengHei" w:hint="eastAsia"/>
          <w:lang w:val="en-US"/>
        </w:rPr>
        <w:t>规范的进展非常满意</w:t>
      </w:r>
      <w:r w:rsidR="006A42D0">
        <w:rPr>
          <w:rFonts w:ascii="SimSun" w:eastAsia="SimSun" w:hAnsi="SimSun" w:cs="Microsoft JhengHei" w:hint="eastAsia"/>
          <w:lang w:val="en-US" w:eastAsia="zh-CN"/>
        </w:rPr>
        <w:t>，说到</w:t>
      </w:r>
      <w:r>
        <w:rPr>
          <w:rFonts w:ascii="SimSun" w:eastAsia="SimSun" w:hAnsi="SimSun" w:cs="Microsoft JhengHei" w:hint="cs"/>
          <w:lang w:val="en-US"/>
        </w:rPr>
        <w:t>:</w:t>
      </w:r>
      <w:r w:rsidR="00633CFE">
        <w:rPr>
          <w:rFonts w:ascii="SimSun" w:eastAsia="SimSun" w:hAnsi="SimSun" w:cs="Microsoft JhengHei"/>
          <w:lang w:val="en-US"/>
        </w:rPr>
        <w:br/>
      </w:r>
      <w:r>
        <w:rPr>
          <w:rFonts w:ascii="SimSun" w:eastAsia="SimSun" w:hAnsi="SimSun" w:cs="Arial"/>
          <w:lang w:val="en-US"/>
        </w:rPr>
        <w:t>“</w:t>
      </w:r>
      <w:r w:rsidR="00120AF0" w:rsidRPr="004B15C5">
        <w:rPr>
          <w:rFonts w:ascii="SimSun" w:eastAsia="SimSun" w:hAnsi="SimSun" w:cs="Microsoft JhengHei" w:hint="eastAsia"/>
          <w:lang w:val="en-US"/>
        </w:rPr>
        <w:t>在</w:t>
      </w:r>
      <w:r w:rsidR="00120AF0" w:rsidRPr="004B15C5">
        <w:rPr>
          <w:rFonts w:ascii="SimSun" w:eastAsia="SimSun" w:hAnsi="SimSun" w:cs="Arial"/>
          <w:lang w:val="en-US"/>
        </w:rPr>
        <w:t>PICMG</w:t>
      </w:r>
      <w:r w:rsidR="00633CFE">
        <w:rPr>
          <w:rFonts w:ascii="SimSun" w:eastAsia="SimSun" w:hAnsi="SimSun" w:cs="Arial" w:hint="eastAsia"/>
          <w:lang w:val="en-US" w:eastAsia="zh-CN"/>
        </w:rPr>
        <w:t>，</w:t>
      </w:r>
      <w:r w:rsidR="00120AF0" w:rsidRPr="004B15C5">
        <w:rPr>
          <w:rFonts w:ascii="SimSun" w:eastAsia="SimSun" w:hAnsi="SimSun" w:cs="Microsoft JhengHei" w:hint="eastAsia"/>
          <w:lang w:val="en-US"/>
        </w:rPr>
        <w:t>我们目前正在制定</w:t>
      </w:r>
      <w:r w:rsidR="00120AF0" w:rsidRPr="004B15C5">
        <w:rPr>
          <w:rFonts w:ascii="SimSun" w:eastAsia="SimSun" w:hAnsi="SimSun" w:cs="Microsoft JhengHei" w:hint="eastAsia"/>
          <w:lang w:val="en-US" w:eastAsia="zh-CN"/>
        </w:rPr>
        <w:t>下一代</w:t>
      </w:r>
      <w:r w:rsidR="00120AF0" w:rsidRPr="004B15C5">
        <w:rPr>
          <w:rFonts w:ascii="SimSun" w:eastAsia="SimSun" w:hAnsi="SimSun" w:cs="Microsoft JhengHei" w:hint="eastAsia"/>
          <w:lang w:val="en-US"/>
        </w:rPr>
        <w:t>的嵌入式计算机</w:t>
      </w:r>
      <w:r w:rsidR="00120AF0" w:rsidRPr="004B15C5">
        <w:rPr>
          <w:rFonts w:ascii="SimSun" w:eastAsia="SimSun" w:hAnsi="SimSun" w:cs="Microsoft JhengHei" w:hint="eastAsia"/>
          <w:lang w:val="en-US" w:eastAsia="zh-CN"/>
        </w:rPr>
        <w:t>模块</w:t>
      </w:r>
      <w:r w:rsidR="00120AF0" w:rsidRPr="004B15C5">
        <w:rPr>
          <w:rFonts w:ascii="SimSun" w:eastAsia="SimSun" w:hAnsi="SimSun" w:cs="Microsoft JhengHei" w:hint="eastAsia"/>
          <w:lang w:val="en-US"/>
        </w:rPr>
        <w:t>标准，这对于嵌入式和边缘计算领域非常重要。除了物理形态设计之外，</w:t>
      </w:r>
      <w:r w:rsidR="00636758">
        <w:rPr>
          <w:rFonts w:ascii="SimSun" w:eastAsia="SimSun" w:hAnsi="SimSun" w:cs="Microsoft JhengHei" w:hint="eastAsia"/>
          <w:lang w:val="en-US" w:eastAsia="zh-CN"/>
        </w:rPr>
        <w:t>引</w:t>
      </w:r>
      <w:r w:rsidR="00120AF0" w:rsidRPr="004B15C5">
        <w:rPr>
          <w:rFonts w:ascii="SimSun" w:eastAsia="SimSun" w:hAnsi="SimSun" w:cs="Microsoft JhengHei" w:hint="eastAsia"/>
          <w:lang w:val="en-US"/>
        </w:rPr>
        <w:t>脚也是一大关键里程碑。由于我们</w:t>
      </w:r>
      <w:r w:rsidR="00120AF0" w:rsidRPr="004B15C5">
        <w:rPr>
          <w:rFonts w:ascii="SimSun" w:eastAsia="SimSun" w:hAnsi="SimSun" w:cs="Microsoft JhengHei" w:hint="eastAsia"/>
          <w:lang w:val="en-US" w:eastAsia="zh-CN"/>
        </w:rPr>
        <w:t>邀请</w:t>
      </w:r>
      <w:r w:rsidR="00633CFE">
        <w:rPr>
          <w:rFonts w:ascii="SimSun" w:eastAsia="SimSun" w:hAnsi="SimSun" w:cs="Microsoft JhengHei" w:hint="eastAsia"/>
          <w:lang w:val="en-US" w:eastAsia="zh-CN"/>
        </w:rPr>
        <w:t>业界</w:t>
      </w:r>
      <w:r w:rsidR="00120AF0" w:rsidRPr="004B15C5">
        <w:rPr>
          <w:rFonts w:ascii="SimSun" w:eastAsia="SimSun" w:hAnsi="SimSun" w:cs="Microsoft JhengHei" w:hint="eastAsia"/>
          <w:lang w:val="en-US" w:eastAsia="zh-CN"/>
        </w:rPr>
        <w:t>所有关键</w:t>
      </w:r>
      <w:r w:rsidR="00AB3C98" w:rsidRPr="004B15C5">
        <w:rPr>
          <w:rFonts w:ascii="SimSun" w:eastAsia="SimSun" w:hAnsi="SimSun" w:cs="Microsoft JhengHei" w:hint="eastAsia"/>
          <w:lang w:val="en-US" w:eastAsia="zh-CN"/>
        </w:rPr>
        <w:t>领导厂商</w:t>
      </w:r>
      <w:r w:rsidR="00120AF0" w:rsidRPr="004B15C5">
        <w:rPr>
          <w:rFonts w:ascii="SimSun" w:eastAsia="SimSun" w:hAnsi="SimSun" w:cs="Microsoft JhengHei" w:hint="eastAsia"/>
          <w:lang w:val="en-US"/>
        </w:rPr>
        <w:t>，包括英特尔等半导体制造商，共同参与</w:t>
      </w:r>
      <w:r w:rsidR="00AB3C98" w:rsidRPr="004B15C5">
        <w:rPr>
          <w:rFonts w:ascii="SimSun" w:eastAsia="SimSun" w:hAnsi="SimSun" w:cs="Microsoft JhengHei" w:hint="eastAsia"/>
          <w:lang w:val="en-US" w:eastAsia="zh-CN"/>
        </w:rPr>
        <w:t>了</w:t>
      </w:r>
      <w:r w:rsidR="00120AF0" w:rsidRPr="004B15C5">
        <w:rPr>
          <w:rFonts w:ascii="SimSun" w:eastAsia="SimSun" w:hAnsi="SimSun" w:cs="Arial"/>
          <w:lang w:val="en-US"/>
        </w:rPr>
        <w:t>COM-HPC</w:t>
      </w:r>
      <w:r w:rsidR="00120AF0" w:rsidRPr="004B15C5">
        <w:rPr>
          <w:rFonts w:ascii="SimSun" w:eastAsia="SimSun" w:hAnsi="SimSun" w:cs="Microsoft JhengHei" w:hint="eastAsia"/>
          <w:lang w:val="en-US"/>
        </w:rPr>
        <w:t>的技术小组委员会，</w:t>
      </w:r>
      <w:r w:rsidR="00AB3C98" w:rsidRPr="004B15C5">
        <w:rPr>
          <w:rFonts w:ascii="SimSun" w:eastAsia="SimSun" w:hAnsi="SimSun" w:cs="Microsoft JhengHei" w:hint="eastAsia"/>
          <w:lang w:val="en-US" w:eastAsia="zh-CN"/>
        </w:rPr>
        <w:t>使</w:t>
      </w:r>
      <w:r w:rsidR="00120AF0" w:rsidRPr="004B15C5">
        <w:rPr>
          <w:rFonts w:ascii="SimSun" w:eastAsia="SimSun" w:hAnsi="SimSun" w:cs="Microsoft JhengHei" w:hint="eastAsia"/>
          <w:lang w:val="en-US"/>
        </w:rPr>
        <w:t>我们就能确保该标准规范</w:t>
      </w:r>
      <w:r w:rsidR="00633CFE">
        <w:rPr>
          <w:rFonts w:ascii="SimSun" w:eastAsia="SimSun" w:hAnsi="SimSun" w:cs="Microsoft JhengHei" w:hint="eastAsia"/>
          <w:lang w:val="en-US" w:eastAsia="zh-CN"/>
        </w:rPr>
        <w:t>完全符合</w:t>
      </w:r>
      <w:r w:rsidR="00120AF0" w:rsidRPr="004B15C5">
        <w:rPr>
          <w:rFonts w:ascii="SimSun" w:eastAsia="SimSun" w:hAnsi="SimSun" w:cs="Microsoft JhengHei" w:hint="eastAsia"/>
          <w:lang w:val="en-US"/>
        </w:rPr>
        <w:t>未来的新一代处理器</w:t>
      </w:r>
      <w:r w:rsidR="00633CFE">
        <w:rPr>
          <w:rFonts w:ascii="SimSun" w:eastAsia="SimSun" w:hAnsi="SimSun" w:cs="Microsoft JhengHei" w:hint="eastAsia"/>
          <w:lang w:val="en-US" w:eastAsia="zh-CN"/>
        </w:rPr>
        <w:t>，</w:t>
      </w:r>
      <w:r w:rsidR="00AB3C98" w:rsidRPr="004B15C5">
        <w:rPr>
          <w:rFonts w:ascii="SimSun" w:eastAsia="SimSun" w:hAnsi="SimSun" w:cs="Microsoft JhengHei" w:hint="eastAsia"/>
          <w:lang w:val="en-US" w:eastAsia="zh-CN"/>
        </w:rPr>
        <w:t>此外，</w:t>
      </w:r>
      <w:r w:rsidR="00120AF0" w:rsidRPr="004B15C5">
        <w:rPr>
          <w:rFonts w:ascii="SimSun" w:eastAsia="SimSun" w:hAnsi="SimSun" w:cs="Microsoft JhengHei" w:hint="eastAsia"/>
          <w:lang w:val="en-US"/>
        </w:rPr>
        <w:t>该标准也得以快速通过。</w:t>
      </w:r>
      <w:r w:rsidR="00120AF0" w:rsidRPr="004B15C5">
        <w:rPr>
          <w:rFonts w:ascii="SimSun" w:eastAsia="SimSun" w:hAnsi="SimSun" w:cs="Arial"/>
          <w:lang w:val="en-US"/>
        </w:rPr>
        <w:t>”</w:t>
      </w:r>
    </w:p>
    <w:p w:rsidR="00120AF0" w:rsidRPr="004B15C5" w:rsidRDefault="00120AF0" w:rsidP="00093DBF">
      <w:pPr>
        <w:spacing w:line="360" w:lineRule="auto"/>
        <w:rPr>
          <w:rStyle w:val="Kommentarzeichen1"/>
          <w:rFonts w:ascii="SimSun" w:eastAsia="SimSun" w:hAnsi="SimSun" w:cs="Arial"/>
          <w:sz w:val="24"/>
          <w:szCs w:val="24"/>
          <w:lang w:val="en-US"/>
        </w:rPr>
      </w:pPr>
    </w:p>
    <w:p w:rsidR="00D514B6" w:rsidRPr="004B15C5" w:rsidRDefault="004B15C5" w:rsidP="00093DBF">
      <w:pPr>
        <w:spacing w:line="360" w:lineRule="auto"/>
        <w:rPr>
          <w:rStyle w:val="Kommentarzeichen1"/>
          <w:rFonts w:ascii="SimSun" w:eastAsia="SimSun" w:hAnsi="SimSun" w:cs="Arial"/>
          <w:sz w:val="24"/>
          <w:szCs w:val="24"/>
          <w:lang w:val="en-US"/>
        </w:rPr>
      </w:pPr>
      <w:r>
        <w:rPr>
          <w:rFonts w:ascii="SimSun" w:eastAsia="SimSun" w:hAnsi="SimSun" w:cs="Microsoft JhengHei"/>
          <w:lang w:val="en-US"/>
        </w:rPr>
        <w:lastRenderedPageBreak/>
        <w:t xml:space="preserve">    </w:t>
      </w:r>
      <w:r w:rsidR="00D514B6" w:rsidRPr="004B15C5">
        <w:rPr>
          <w:rFonts w:ascii="SimSun" w:eastAsia="SimSun" w:hAnsi="SimSun" w:cs="Microsoft JhengHei" w:hint="eastAsia"/>
          <w:lang w:val="en-US"/>
        </w:rPr>
        <w:t>委员会主席</w:t>
      </w:r>
      <w:r w:rsidR="00D514B6" w:rsidRPr="004B15C5">
        <w:rPr>
          <w:rFonts w:ascii="SimSun" w:eastAsia="SimSun" w:hAnsi="SimSun" w:cs="Arial"/>
          <w:lang w:val="en-US"/>
        </w:rPr>
        <w:t>Christian Eder</w:t>
      </w:r>
      <w:r w:rsidR="00D514B6" w:rsidRPr="004B15C5">
        <w:rPr>
          <w:rFonts w:ascii="SimSun" w:eastAsia="SimSun" w:hAnsi="SimSun" w:cs="Microsoft JhengHei" w:hint="eastAsia"/>
          <w:lang w:val="en-US"/>
        </w:rPr>
        <w:t>非常</w:t>
      </w:r>
      <w:r w:rsidR="00D514B6" w:rsidRPr="004B15C5">
        <w:rPr>
          <w:rFonts w:ascii="SimSun" w:eastAsia="SimSun" w:hAnsi="SimSun" w:cs="Microsoft JhengHei" w:hint="eastAsia"/>
          <w:lang w:val="en-US" w:eastAsia="zh-CN"/>
        </w:rPr>
        <w:t>有</w:t>
      </w:r>
      <w:r w:rsidR="00D514B6" w:rsidRPr="004B15C5">
        <w:rPr>
          <w:rFonts w:ascii="SimSun" w:eastAsia="SimSun" w:hAnsi="SimSun" w:cs="Microsoft JhengHei" w:hint="eastAsia"/>
          <w:lang w:val="en-US"/>
        </w:rPr>
        <w:t>自信，</w:t>
      </w:r>
      <w:r w:rsidR="00D514B6" w:rsidRPr="004B15C5">
        <w:rPr>
          <w:rFonts w:ascii="SimSun" w:eastAsia="SimSun" w:hAnsi="SimSun" w:cs="Microsoft JhengHei" w:hint="eastAsia"/>
          <w:lang w:val="en-US" w:eastAsia="zh-CN"/>
        </w:rPr>
        <w:t>该标准</w:t>
      </w:r>
      <w:r w:rsidR="00D514B6" w:rsidRPr="004B15C5">
        <w:rPr>
          <w:rFonts w:ascii="SimSun" w:eastAsia="SimSun" w:hAnsi="SimSun" w:cs="Microsoft JhengHei" w:hint="eastAsia"/>
          <w:lang w:val="en-US"/>
        </w:rPr>
        <w:t>可以在新一代的高端嵌入式处理器上市前正式确立</w:t>
      </w:r>
      <w:r w:rsidR="00633CFE">
        <w:rPr>
          <w:rFonts w:ascii="SimSun" w:eastAsia="SimSun" w:hAnsi="SimSun" w:cs="Microsoft JhengHei" w:hint="eastAsia"/>
          <w:lang w:val="en-US" w:eastAsia="zh-CN"/>
        </w:rPr>
        <w:t>。他解释说</w:t>
      </w:r>
      <w:r w:rsidR="00D514B6" w:rsidRPr="004B15C5">
        <w:rPr>
          <w:rFonts w:ascii="SimSun" w:eastAsia="SimSun" w:hAnsi="SimSun" w:cs="Microsoft JhengHei" w:hint="eastAsia"/>
          <w:lang w:val="en-US"/>
        </w:rPr>
        <w:t>：</w:t>
      </w:r>
      <w:r w:rsidR="00D514B6" w:rsidRPr="004B15C5">
        <w:rPr>
          <w:rFonts w:ascii="SimSun" w:eastAsia="SimSun" w:hAnsi="SimSun" w:cs="Arial"/>
          <w:lang w:val="en-US"/>
        </w:rPr>
        <w:t>“</w:t>
      </w:r>
      <w:r w:rsidR="00D715C4" w:rsidRPr="004B15C5">
        <w:rPr>
          <w:rFonts w:ascii="SimSun" w:eastAsia="SimSun" w:hAnsi="SimSun" w:cs="Microsoft JhengHei" w:hint="eastAsia"/>
          <w:lang w:val="en-US" w:eastAsia="zh-CN"/>
        </w:rPr>
        <w:t>创建</w:t>
      </w:r>
      <w:r w:rsidR="00D514B6" w:rsidRPr="004B15C5">
        <w:rPr>
          <w:rFonts w:ascii="SimSun" w:eastAsia="SimSun" w:hAnsi="SimSun" w:cs="Microsoft JhengHei" w:hint="eastAsia"/>
          <w:lang w:val="en-US"/>
        </w:rPr>
        <w:t>全新的嵌入式计算机</w:t>
      </w:r>
      <w:r w:rsidR="00D514B6" w:rsidRPr="004B15C5">
        <w:rPr>
          <w:rFonts w:ascii="SimSun" w:eastAsia="SimSun" w:hAnsi="SimSun" w:cs="Microsoft JhengHei" w:hint="eastAsia"/>
          <w:lang w:val="en-US" w:eastAsia="zh-CN"/>
        </w:rPr>
        <w:t>模块</w:t>
      </w:r>
      <w:r w:rsidR="00D514B6" w:rsidRPr="004B15C5">
        <w:rPr>
          <w:rFonts w:ascii="SimSun" w:eastAsia="SimSun" w:hAnsi="SimSun" w:cs="Microsoft JhengHei" w:hint="eastAsia"/>
          <w:lang w:val="en-US"/>
        </w:rPr>
        <w:t>规范是一项复杂的任务，需要许多利益相关方的参与。</w:t>
      </w:r>
      <w:r w:rsidR="00D715C4" w:rsidRPr="004B15C5">
        <w:rPr>
          <w:rFonts w:ascii="SimSun" w:eastAsia="SimSun" w:hAnsi="SimSun" w:cs="Microsoft JhengHei" w:hint="eastAsia"/>
          <w:lang w:val="en-US" w:eastAsia="zh-CN"/>
        </w:rPr>
        <w:t>然而，</w:t>
      </w:r>
      <w:r w:rsidR="00D514B6" w:rsidRPr="004B15C5">
        <w:rPr>
          <w:rFonts w:ascii="SimSun" w:eastAsia="SimSun" w:hAnsi="SimSun" w:cs="Microsoft JhengHei" w:hint="eastAsia"/>
          <w:lang w:val="en-US"/>
        </w:rPr>
        <w:t>我们于</w:t>
      </w:r>
      <w:r w:rsidR="00D514B6" w:rsidRPr="004B15C5">
        <w:rPr>
          <w:rFonts w:ascii="SimSun" w:eastAsia="SimSun" w:hAnsi="SimSun" w:cs="Arial"/>
          <w:lang w:val="en-US"/>
        </w:rPr>
        <w:t>2018</w:t>
      </w:r>
      <w:r w:rsidR="00D514B6" w:rsidRPr="004B15C5">
        <w:rPr>
          <w:rFonts w:ascii="SimSun" w:eastAsia="SimSun" w:hAnsi="SimSun" w:cs="Microsoft JhengHei" w:hint="eastAsia"/>
          <w:lang w:val="en-US"/>
        </w:rPr>
        <w:t>年</w:t>
      </w:r>
      <w:r w:rsidR="00D514B6" w:rsidRPr="004B15C5">
        <w:rPr>
          <w:rFonts w:ascii="SimSun" w:eastAsia="SimSun" w:hAnsi="SimSun" w:cs="Arial"/>
          <w:lang w:val="en-US"/>
        </w:rPr>
        <w:t>10</w:t>
      </w:r>
      <w:r w:rsidR="00D514B6" w:rsidRPr="004B15C5">
        <w:rPr>
          <w:rFonts w:ascii="SimSun" w:eastAsia="SimSun" w:hAnsi="SimSun" w:cs="Microsoft JhengHei" w:hint="eastAsia"/>
          <w:lang w:val="en-US"/>
        </w:rPr>
        <w:t>月正式启动了工作</w:t>
      </w:r>
      <w:r w:rsidR="00633CFE">
        <w:rPr>
          <w:rFonts w:ascii="SimSun" w:eastAsia="SimSun" w:hAnsi="SimSun" w:cs="Microsoft JhengHei" w:hint="eastAsia"/>
          <w:lang w:val="en-US" w:eastAsia="zh-CN"/>
        </w:rPr>
        <w:t>，</w:t>
      </w:r>
      <w:r w:rsidR="00D715C4" w:rsidRPr="004B15C5">
        <w:rPr>
          <w:rFonts w:ascii="SimSun" w:eastAsia="SimSun" w:hAnsi="SimSun" w:cs="Microsoft JhengHei" w:hint="eastAsia"/>
          <w:lang w:val="en-US" w:eastAsia="zh-CN"/>
        </w:rPr>
        <w:t>且</w:t>
      </w:r>
      <w:r w:rsidR="00D514B6" w:rsidRPr="004B15C5">
        <w:rPr>
          <w:rFonts w:ascii="SimSun" w:eastAsia="SimSun" w:hAnsi="SimSun" w:cs="Microsoft JhengHei" w:hint="eastAsia"/>
          <w:lang w:val="en-US"/>
        </w:rPr>
        <w:t>会按照计划及时推出全新的</w:t>
      </w:r>
      <w:r w:rsidR="00D514B6" w:rsidRPr="004B15C5">
        <w:rPr>
          <w:rFonts w:ascii="SimSun" w:eastAsia="SimSun" w:hAnsi="SimSun" w:cs="Arial"/>
          <w:lang w:val="en-US"/>
        </w:rPr>
        <w:t>COM-HPC</w:t>
      </w:r>
      <w:r w:rsidR="00D514B6" w:rsidRPr="004B15C5">
        <w:rPr>
          <w:rFonts w:ascii="SimSun" w:eastAsia="SimSun" w:hAnsi="SimSun" w:cs="Microsoft JhengHei" w:hint="eastAsia"/>
          <w:lang w:val="en-US"/>
        </w:rPr>
        <w:t>模块、载板和解决方案平台，与</w:t>
      </w:r>
      <w:r w:rsidR="00D715C4" w:rsidRPr="004B15C5">
        <w:rPr>
          <w:rFonts w:ascii="SimSun" w:eastAsia="SimSun" w:hAnsi="SimSun" w:cs="Microsoft JhengHei" w:hint="eastAsia"/>
          <w:lang w:val="en-US" w:eastAsia="zh-CN"/>
        </w:rPr>
        <w:t>下一代</w:t>
      </w:r>
      <w:r w:rsidR="00D514B6" w:rsidRPr="004B15C5">
        <w:rPr>
          <w:rFonts w:ascii="SimSun" w:eastAsia="SimSun" w:hAnsi="SimSun" w:cs="Microsoft JhengHei" w:hint="eastAsia"/>
          <w:lang w:val="en-US"/>
        </w:rPr>
        <w:t>高端嵌入式处理器的</w:t>
      </w:r>
      <w:r w:rsidR="00D715C4" w:rsidRPr="004B15C5">
        <w:rPr>
          <w:rFonts w:ascii="SimSun" w:eastAsia="SimSun" w:hAnsi="SimSun" w:cs="Microsoft JhengHei" w:hint="eastAsia"/>
          <w:lang w:val="en-US" w:eastAsia="zh-CN"/>
        </w:rPr>
        <w:t>问</w:t>
      </w:r>
      <w:r w:rsidR="00D514B6" w:rsidRPr="004B15C5">
        <w:rPr>
          <w:rFonts w:ascii="SimSun" w:eastAsia="SimSun" w:hAnsi="SimSun" w:cs="Microsoft JhengHei" w:hint="eastAsia"/>
          <w:lang w:val="en-US"/>
        </w:rPr>
        <w:t>世时间保持一致。他们会</w:t>
      </w:r>
      <w:r w:rsidR="00D715C4" w:rsidRPr="004B15C5">
        <w:rPr>
          <w:rFonts w:ascii="SimSun" w:eastAsia="SimSun" w:hAnsi="SimSun" w:cs="Microsoft JhengHei" w:hint="eastAsia"/>
          <w:lang w:val="en-US" w:eastAsia="zh-CN"/>
        </w:rPr>
        <w:t>延伸</w:t>
      </w:r>
      <w:r w:rsidR="00D715C4" w:rsidRPr="004B15C5">
        <w:rPr>
          <w:rFonts w:ascii="SimSun" w:eastAsia="SimSun" w:hAnsi="SimSun" w:cs="Microsoft JhengHei" w:hint="eastAsia"/>
          <w:lang w:val="en-US"/>
        </w:rPr>
        <w:t>现有的</w:t>
      </w:r>
      <w:r w:rsidR="00D715C4" w:rsidRPr="004B15C5">
        <w:rPr>
          <w:rFonts w:ascii="SimSun" w:eastAsia="SimSun" w:hAnsi="SimSun" w:cs="Arial"/>
          <w:lang w:val="en-US"/>
        </w:rPr>
        <w:t>PICMG COM Express</w:t>
      </w:r>
      <w:r w:rsidR="00D715C4" w:rsidRPr="004B15C5">
        <w:rPr>
          <w:rFonts w:ascii="SimSun" w:eastAsia="SimSun" w:hAnsi="SimSun" w:cs="Microsoft JhengHei" w:hint="eastAsia"/>
          <w:lang w:val="en-US"/>
        </w:rPr>
        <w:t>模块标准</w:t>
      </w:r>
      <w:r w:rsidR="00D715C4" w:rsidRPr="004B15C5">
        <w:rPr>
          <w:rFonts w:ascii="SimSun" w:eastAsia="SimSun" w:hAnsi="SimSun" w:cs="Microsoft JhengHei" w:hint="eastAsia"/>
          <w:lang w:val="en-US" w:eastAsia="zh-CN"/>
        </w:rPr>
        <w:t>，朝</w:t>
      </w:r>
      <w:r w:rsidR="00D514B6" w:rsidRPr="004B15C5">
        <w:rPr>
          <w:rFonts w:ascii="SimSun" w:eastAsia="SimSun" w:hAnsi="SimSun" w:cs="Microsoft JhengHei" w:hint="eastAsia"/>
          <w:lang w:val="en-US"/>
        </w:rPr>
        <w:t>无头边缘服务器和多功能边缘客户端解决方案</w:t>
      </w:r>
      <w:r w:rsidR="00D715C4" w:rsidRPr="004B15C5">
        <w:rPr>
          <w:rFonts w:ascii="SimSun" w:eastAsia="SimSun" w:hAnsi="SimSun" w:cs="Microsoft JhengHei" w:hint="eastAsia"/>
          <w:lang w:val="en-US" w:eastAsia="zh-CN"/>
        </w:rPr>
        <w:t>的方向发展</w:t>
      </w:r>
      <w:r w:rsidR="00D514B6" w:rsidRPr="004B15C5">
        <w:rPr>
          <w:rFonts w:ascii="SimSun" w:eastAsia="SimSun" w:hAnsi="SimSun" w:cs="Arial"/>
          <w:lang w:val="en-US"/>
        </w:rPr>
        <w:t>”</w:t>
      </w:r>
    </w:p>
    <w:p w:rsidR="001730E9" w:rsidRPr="004B15C5" w:rsidRDefault="001730E9" w:rsidP="00093DBF">
      <w:pPr>
        <w:spacing w:line="360" w:lineRule="auto"/>
        <w:rPr>
          <w:rStyle w:val="Kommentarzeichen1"/>
          <w:rFonts w:ascii="SimSun" w:eastAsia="SimSun" w:hAnsi="SimSun" w:cs="Arial"/>
          <w:sz w:val="24"/>
          <w:szCs w:val="24"/>
          <w:lang w:val="en-US"/>
        </w:rPr>
      </w:pPr>
    </w:p>
    <w:p w:rsidR="00D715C4" w:rsidRPr="004B15C5" w:rsidRDefault="004B15C5" w:rsidP="00E30B2C">
      <w:pPr>
        <w:spacing w:line="360" w:lineRule="auto"/>
        <w:rPr>
          <w:rStyle w:val="Kommentarzeichen1"/>
          <w:rFonts w:ascii="SimSun" w:eastAsia="SimSun" w:hAnsi="SimSun" w:cs="Arial"/>
          <w:sz w:val="24"/>
          <w:szCs w:val="24"/>
          <w:lang w:val="en-US"/>
        </w:rPr>
      </w:pPr>
      <w:r>
        <w:rPr>
          <w:rFonts w:ascii="SimSun" w:eastAsia="SimSun" w:hAnsi="SimSun" w:cs="Microsoft JhengHei" w:hint="cs"/>
          <w:lang w:val="en-US"/>
        </w:rPr>
        <w:t xml:space="preserve"> </w:t>
      </w:r>
      <w:r>
        <w:rPr>
          <w:rFonts w:ascii="SimSun" w:eastAsia="SimSun" w:hAnsi="SimSun" w:cs="Microsoft JhengHei"/>
          <w:lang w:val="en-US"/>
        </w:rPr>
        <w:t xml:space="preserve">    </w:t>
      </w:r>
      <w:r w:rsidR="00D715C4" w:rsidRPr="004B15C5">
        <w:rPr>
          <w:rFonts w:ascii="SimSun" w:eastAsia="SimSun" w:hAnsi="SimSun" w:cs="Microsoft JhengHei" w:hint="eastAsia"/>
          <w:lang w:val="en-US"/>
        </w:rPr>
        <w:t>随着</w:t>
      </w:r>
      <w:r w:rsidR="00636758">
        <w:rPr>
          <w:rFonts w:ascii="SimSun" w:eastAsia="SimSun" w:hAnsi="SimSun" w:cs="Microsoft JhengHei" w:hint="eastAsia"/>
          <w:lang w:val="en-US" w:eastAsia="zh-CN"/>
        </w:rPr>
        <w:t>引</w:t>
      </w:r>
      <w:r w:rsidR="00D715C4" w:rsidRPr="004B15C5">
        <w:rPr>
          <w:rFonts w:ascii="SimSun" w:eastAsia="SimSun" w:hAnsi="SimSun" w:cs="Microsoft JhengHei" w:hint="eastAsia"/>
          <w:lang w:val="en-US"/>
        </w:rPr>
        <w:t>脚的采用，所有委员会成员现在获得了确切的工作基础，</w:t>
      </w:r>
      <w:r w:rsidR="00633CFE">
        <w:rPr>
          <w:rFonts w:ascii="SimSun" w:eastAsia="SimSun" w:hAnsi="SimSun" w:cs="Microsoft JhengHei" w:hint="eastAsia"/>
          <w:lang w:val="en-US" w:eastAsia="zh-CN"/>
        </w:rPr>
        <w:t>该标准</w:t>
      </w:r>
      <w:r w:rsidR="00D715C4" w:rsidRPr="004B15C5">
        <w:rPr>
          <w:rFonts w:ascii="SimSun" w:eastAsia="SimSun" w:hAnsi="SimSun" w:cs="Microsoft JhengHei" w:hint="eastAsia"/>
          <w:lang w:val="en-US"/>
        </w:rPr>
        <w:t>能提供支持最多</w:t>
      </w:r>
      <w:r w:rsidR="00D715C4" w:rsidRPr="004B15C5">
        <w:rPr>
          <w:rFonts w:ascii="SimSun" w:eastAsia="SimSun" w:hAnsi="SimSun" w:cs="Arial"/>
          <w:lang w:val="en-US"/>
        </w:rPr>
        <w:t>100GbE</w:t>
      </w:r>
      <w:r w:rsidR="00D715C4" w:rsidRPr="004B15C5">
        <w:rPr>
          <w:rFonts w:ascii="SimSun" w:eastAsia="SimSun" w:hAnsi="SimSun" w:cs="Microsoft JhengHei" w:hint="eastAsia"/>
          <w:lang w:val="en-US"/>
        </w:rPr>
        <w:t>和</w:t>
      </w:r>
      <w:r w:rsidR="00D715C4" w:rsidRPr="004B15C5">
        <w:rPr>
          <w:rFonts w:ascii="SimSun" w:eastAsia="SimSun" w:hAnsi="SimSun" w:cs="Arial"/>
          <w:lang w:val="en-US"/>
        </w:rPr>
        <w:t>PCIe Gen 4.0</w:t>
      </w:r>
      <w:r w:rsidR="00D715C4" w:rsidRPr="004B15C5">
        <w:rPr>
          <w:rFonts w:ascii="SimSun" w:eastAsia="SimSun" w:hAnsi="SimSun" w:cs="Microsoft JhengHei" w:hint="eastAsia"/>
          <w:lang w:val="en-US"/>
        </w:rPr>
        <w:t>及</w:t>
      </w:r>
      <w:r w:rsidR="00D715C4" w:rsidRPr="004B15C5">
        <w:rPr>
          <w:rFonts w:ascii="SimSun" w:eastAsia="SimSun" w:hAnsi="SimSun" w:cs="Arial"/>
          <w:lang w:val="en-US"/>
        </w:rPr>
        <w:t>5.0</w:t>
      </w:r>
      <w:r w:rsidR="00D715C4" w:rsidRPr="004B15C5">
        <w:rPr>
          <w:rFonts w:ascii="SimSun" w:eastAsia="SimSun" w:hAnsi="SimSun" w:cs="Microsoft JhengHei" w:hint="eastAsia"/>
          <w:lang w:val="en-US"/>
        </w:rPr>
        <w:t>的接口、最多</w:t>
      </w:r>
      <w:r w:rsidR="00D715C4" w:rsidRPr="004B15C5">
        <w:rPr>
          <w:rFonts w:ascii="SimSun" w:eastAsia="SimSun" w:hAnsi="SimSun" w:cs="Arial"/>
          <w:lang w:val="en-US"/>
        </w:rPr>
        <w:t>8</w:t>
      </w:r>
      <w:r w:rsidR="00D715C4" w:rsidRPr="004B15C5">
        <w:rPr>
          <w:rFonts w:ascii="SimSun" w:eastAsia="SimSun" w:hAnsi="SimSun" w:cs="Microsoft JhengHei" w:hint="eastAsia"/>
          <w:lang w:val="en-US"/>
        </w:rPr>
        <w:t>个</w:t>
      </w:r>
      <w:r w:rsidR="00D715C4" w:rsidRPr="004B15C5">
        <w:rPr>
          <w:rFonts w:ascii="SimSun" w:eastAsia="SimSun" w:hAnsi="SimSun" w:cs="Arial"/>
          <w:lang w:val="en-US"/>
        </w:rPr>
        <w:t>DIMM</w:t>
      </w:r>
      <w:r w:rsidR="00D715C4" w:rsidRPr="004B15C5">
        <w:rPr>
          <w:rFonts w:ascii="SimSun" w:eastAsia="SimSun" w:hAnsi="SimSun" w:cs="Microsoft JhengHei" w:hint="eastAsia"/>
          <w:lang w:val="en-US"/>
        </w:rPr>
        <w:t>插槽和标准</w:t>
      </w:r>
      <w:r w:rsidR="00D715C4" w:rsidRPr="004B15C5">
        <w:rPr>
          <w:rFonts w:ascii="SimSun" w:eastAsia="SimSun" w:hAnsi="SimSun" w:cs="Arial"/>
          <w:lang w:val="en-US"/>
        </w:rPr>
        <w:t>COM-HPC</w:t>
      </w:r>
      <w:r w:rsidR="00D715C4" w:rsidRPr="004B15C5">
        <w:rPr>
          <w:rFonts w:ascii="SimSun" w:eastAsia="SimSun" w:hAnsi="SimSun" w:cs="Microsoft JhengHei" w:hint="eastAsia"/>
          <w:lang w:val="en-US"/>
        </w:rPr>
        <w:t>模块上超过</w:t>
      </w:r>
      <w:r w:rsidR="00D715C4" w:rsidRPr="004B15C5">
        <w:rPr>
          <w:rFonts w:ascii="SimSun" w:eastAsia="SimSun" w:hAnsi="SimSun" w:cs="Arial"/>
          <w:lang w:val="en-US"/>
        </w:rPr>
        <w:t>200</w:t>
      </w:r>
      <w:r w:rsidR="00D715C4" w:rsidRPr="004B15C5">
        <w:rPr>
          <w:rFonts w:ascii="SimSun" w:eastAsia="SimSun" w:hAnsi="SimSun" w:cs="Microsoft JhengHei" w:hint="eastAsia"/>
          <w:lang w:val="en-US"/>
        </w:rPr>
        <w:t>瓦的高速处理器，并可在符合标准规范的载板设计上运行。</w:t>
      </w:r>
    </w:p>
    <w:p w:rsidR="001730E9" w:rsidRPr="004B15C5" w:rsidRDefault="001730E9" w:rsidP="001730E9">
      <w:pPr>
        <w:spacing w:line="360" w:lineRule="auto"/>
        <w:rPr>
          <w:rStyle w:val="Kommentarzeichen1"/>
          <w:rFonts w:ascii="SimSun" w:eastAsia="SimSun" w:hAnsi="SimSun" w:cs="Arial"/>
          <w:sz w:val="24"/>
          <w:szCs w:val="24"/>
          <w:lang w:val="en-US"/>
        </w:rPr>
      </w:pPr>
    </w:p>
    <w:p w:rsidR="00341FFC" w:rsidRPr="004B15C5" w:rsidRDefault="004B15C5" w:rsidP="00341FFC">
      <w:pPr>
        <w:spacing w:line="360" w:lineRule="auto"/>
        <w:rPr>
          <w:rFonts w:ascii="SimSun" w:eastAsia="SimSun" w:hAnsi="SimSun" w:cs="Arial"/>
          <w:lang w:val="en-US"/>
        </w:rPr>
      </w:pPr>
      <w:r>
        <w:rPr>
          <w:rFonts w:ascii="SimSun" w:eastAsia="SimSun" w:hAnsi="SimSun" w:cs="Arial"/>
          <w:lang w:val="en-US"/>
        </w:rPr>
        <w:t xml:space="preserve">     </w:t>
      </w:r>
      <w:r w:rsidR="00341FFC" w:rsidRPr="004B15C5">
        <w:rPr>
          <w:rFonts w:ascii="SimSun" w:eastAsia="SimSun" w:hAnsi="SimSun" w:cs="Arial"/>
          <w:lang w:val="en-US"/>
        </w:rPr>
        <w:t>PICMG COM-HPC</w:t>
      </w:r>
      <w:r w:rsidR="00341FFC" w:rsidRPr="004B15C5">
        <w:rPr>
          <w:rFonts w:ascii="SimSun" w:eastAsia="SimSun" w:hAnsi="SimSun" w:cs="Microsoft JhengHei" w:hint="eastAsia"/>
          <w:lang w:val="en-US"/>
        </w:rPr>
        <w:t>委员会的成员包括比勒菲尔德大学和凌华科技、</w:t>
      </w:r>
      <w:r w:rsidR="00EE203D" w:rsidRPr="004B15C5">
        <w:rPr>
          <w:rFonts w:ascii="SimSun" w:eastAsia="SimSun" w:hAnsi="SimSun" w:cs="Arial" w:hint="eastAsia"/>
          <w:lang w:val="en-US" w:eastAsia="zh-TW"/>
        </w:rPr>
        <w:t>研华科技</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Amphenol</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AMI</w:t>
      </w:r>
      <w:r w:rsidR="00341FFC" w:rsidRPr="004B15C5">
        <w:rPr>
          <w:rFonts w:ascii="SimSun" w:eastAsia="SimSun" w:hAnsi="SimSun" w:cs="Microsoft JhengHei" w:hint="eastAsia"/>
          <w:lang w:val="en-US"/>
        </w:rPr>
        <w:t>、</w:t>
      </w:r>
      <w:r w:rsidR="00EE203D" w:rsidRPr="004B15C5">
        <w:rPr>
          <w:rFonts w:ascii="SimSun" w:eastAsia="SimSun" w:hAnsi="SimSun" w:cs="Microsoft JhengHei" w:hint="eastAsia"/>
          <w:lang w:val="en-US" w:eastAsia="zh-CN"/>
        </w:rPr>
        <w:t>德国</w:t>
      </w:r>
      <w:r w:rsidR="00341FFC" w:rsidRPr="004B15C5">
        <w:rPr>
          <w:rFonts w:ascii="SimSun" w:eastAsia="SimSun" w:hAnsi="SimSun" w:cs="Microsoft JhengHei" w:hint="eastAsia"/>
          <w:lang w:val="en-US"/>
        </w:rPr>
        <w:t>康佳特、</w:t>
      </w:r>
      <w:r w:rsidR="00341FFC" w:rsidRPr="004B15C5">
        <w:rPr>
          <w:rFonts w:ascii="SimSun" w:eastAsia="SimSun" w:hAnsi="SimSun" w:cs="Arial"/>
          <w:lang w:val="en-US"/>
        </w:rPr>
        <w:t>Elma Electronic</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Emerson Machine Automation Solutions</w:t>
      </w:r>
      <w:r w:rsidR="00341FFC" w:rsidRPr="004B15C5">
        <w:rPr>
          <w:rFonts w:ascii="SimSun" w:eastAsia="SimSun" w:hAnsi="SimSun" w:cs="Microsoft JhengHei" w:hint="eastAsia"/>
          <w:lang w:val="en-US"/>
        </w:rPr>
        <w:t>、</w:t>
      </w:r>
      <w:proofErr w:type="spellStart"/>
      <w:r w:rsidR="00341FFC" w:rsidRPr="004B15C5">
        <w:rPr>
          <w:rFonts w:ascii="SimSun" w:eastAsia="SimSun" w:hAnsi="SimSun" w:cs="Arial"/>
          <w:lang w:val="en-US"/>
        </w:rPr>
        <w:t>epd</w:t>
      </w:r>
      <w:proofErr w:type="spellEnd"/>
      <w:r w:rsidR="00341FFC" w:rsidRPr="004B15C5">
        <w:rPr>
          <w:rFonts w:ascii="SimSun" w:eastAsia="SimSun" w:hAnsi="SimSun" w:cs="Microsoft JhengHei" w:hint="eastAsia"/>
          <w:lang w:val="en-US"/>
        </w:rPr>
        <w:t>、</w:t>
      </w:r>
      <w:proofErr w:type="spellStart"/>
      <w:r w:rsidR="00341FFC" w:rsidRPr="004B15C5">
        <w:rPr>
          <w:rFonts w:ascii="SimSun" w:eastAsia="SimSun" w:hAnsi="SimSun" w:cs="Arial"/>
          <w:lang w:val="en-US"/>
        </w:rPr>
        <w:t>Fastwell</w:t>
      </w:r>
      <w:proofErr w:type="spellEnd"/>
      <w:r w:rsidR="00341FFC" w:rsidRPr="004B15C5">
        <w:rPr>
          <w:rFonts w:ascii="SimSun" w:eastAsia="SimSun" w:hAnsi="SimSun" w:cs="Microsoft JhengHei" w:hint="eastAsia"/>
          <w:lang w:val="en-US"/>
        </w:rPr>
        <w:t>、</w:t>
      </w:r>
      <w:r w:rsidR="00341FFC" w:rsidRPr="004B15C5">
        <w:rPr>
          <w:rFonts w:ascii="SimSun" w:eastAsia="SimSun" w:hAnsi="SimSun" w:cs="Arial"/>
          <w:lang w:val="en-US"/>
        </w:rPr>
        <w:t>GE Automation</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HEITEC</w:t>
      </w:r>
      <w:r w:rsidR="00341FFC" w:rsidRPr="004B15C5">
        <w:rPr>
          <w:rFonts w:ascii="SimSun" w:eastAsia="SimSun" w:hAnsi="SimSun" w:cs="Microsoft JhengHei" w:hint="eastAsia"/>
          <w:lang w:val="en-US"/>
        </w:rPr>
        <w:t>、英特尔、</w:t>
      </w:r>
      <w:r w:rsidR="00EE203D" w:rsidRPr="004B15C5">
        <w:rPr>
          <w:rFonts w:ascii="SimSun" w:eastAsia="SimSun" w:hAnsi="SimSun" w:cs="PMingLiU" w:hint="eastAsia"/>
          <w:lang w:val="en-US" w:eastAsia="zh-CN"/>
        </w:rPr>
        <w:t>控创</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MEN</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MSC Technologies</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N.A.T.</w:t>
      </w:r>
      <w:r w:rsidR="00341FFC" w:rsidRPr="004B15C5">
        <w:rPr>
          <w:rFonts w:ascii="SimSun" w:eastAsia="SimSun" w:hAnsi="SimSun" w:cs="Microsoft JhengHei" w:hint="eastAsia"/>
          <w:lang w:val="en-US"/>
        </w:rPr>
        <w:t>、</w:t>
      </w:r>
      <w:proofErr w:type="spellStart"/>
      <w:r w:rsidR="00341FFC" w:rsidRPr="004B15C5">
        <w:rPr>
          <w:rFonts w:ascii="SimSun" w:eastAsia="SimSun" w:hAnsi="SimSun" w:cs="Arial"/>
          <w:lang w:val="en-US"/>
        </w:rPr>
        <w:t>Samtec</w:t>
      </w:r>
      <w:proofErr w:type="spellEnd"/>
      <w:r w:rsidR="00341FFC" w:rsidRPr="004B15C5">
        <w:rPr>
          <w:rFonts w:ascii="SimSun" w:eastAsia="SimSun" w:hAnsi="SimSun" w:cs="Microsoft JhengHei" w:hint="eastAsia"/>
          <w:lang w:val="en-US"/>
        </w:rPr>
        <w:t>、</w:t>
      </w:r>
      <w:r w:rsidR="00341FFC" w:rsidRPr="004B15C5">
        <w:rPr>
          <w:rFonts w:ascii="SimSun" w:eastAsia="SimSun" w:hAnsi="SimSun" w:cs="Arial"/>
          <w:lang w:val="en-US"/>
        </w:rPr>
        <w:t>SECO</w:t>
      </w:r>
      <w:r w:rsidR="00341FFC" w:rsidRPr="004B15C5">
        <w:rPr>
          <w:rFonts w:ascii="SimSun" w:eastAsia="SimSun" w:hAnsi="SimSun" w:cs="Microsoft JhengHei" w:hint="eastAsia"/>
          <w:lang w:val="en-US"/>
        </w:rPr>
        <w:t>、</w:t>
      </w:r>
      <w:r w:rsidR="00341FFC" w:rsidRPr="004B15C5">
        <w:rPr>
          <w:rFonts w:ascii="SimSun" w:eastAsia="SimSun" w:hAnsi="SimSun" w:cs="Arial"/>
          <w:lang w:val="en-US"/>
        </w:rPr>
        <w:t>TE Connectivity</w:t>
      </w:r>
      <w:r w:rsidR="00341FFC" w:rsidRPr="004B15C5">
        <w:rPr>
          <w:rFonts w:ascii="SimSun" w:eastAsia="SimSun" w:hAnsi="SimSun" w:cs="Microsoft JhengHei" w:hint="eastAsia"/>
          <w:lang w:val="en-US"/>
        </w:rPr>
        <w:t>、</w:t>
      </w:r>
      <w:proofErr w:type="spellStart"/>
      <w:r w:rsidR="00341FFC" w:rsidRPr="004B15C5">
        <w:rPr>
          <w:rFonts w:ascii="SimSun" w:eastAsia="SimSun" w:hAnsi="SimSun" w:cs="Arial"/>
          <w:lang w:val="en-US"/>
        </w:rPr>
        <w:t>Trenz</w:t>
      </w:r>
      <w:proofErr w:type="spellEnd"/>
      <w:r w:rsidR="00341FFC" w:rsidRPr="004B15C5">
        <w:rPr>
          <w:rFonts w:ascii="SimSun" w:eastAsia="SimSun" w:hAnsi="SimSun" w:cs="Arial"/>
          <w:lang w:val="en-US"/>
        </w:rPr>
        <w:t xml:space="preserve"> Electronic</w:t>
      </w:r>
      <w:r w:rsidR="00341FFC" w:rsidRPr="004B15C5">
        <w:rPr>
          <w:rFonts w:ascii="SimSun" w:eastAsia="SimSun" w:hAnsi="SimSun" w:cs="Microsoft JhengHei" w:hint="eastAsia"/>
          <w:lang w:val="en-US"/>
        </w:rPr>
        <w:t>和</w:t>
      </w:r>
      <w:proofErr w:type="spellStart"/>
      <w:r w:rsidR="00341FFC" w:rsidRPr="004B15C5">
        <w:rPr>
          <w:rFonts w:ascii="SimSun" w:eastAsia="SimSun" w:hAnsi="SimSun" w:cs="Arial"/>
          <w:lang w:val="en-US"/>
        </w:rPr>
        <w:t>VersaLogic</w:t>
      </w:r>
      <w:proofErr w:type="spellEnd"/>
      <w:r w:rsidR="00341FFC" w:rsidRPr="004B15C5">
        <w:rPr>
          <w:rFonts w:ascii="SimSun" w:eastAsia="SimSun" w:hAnsi="SimSun" w:cs="Microsoft JhengHei" w:hint="eastAsia"/>
          <w:lang w:val="en-US"/>
        </w:rPr>
        <w:t>。</w:t>
      </w:r>
      <w:r w:rsidR="00633CFE">
        <w:rPr>
          <w:rFonts w:ascii="SimSun" w:eastAsia="SimSun" w:hAnsi="SimSun" w:cs="Microsoft JhengHei" w:hint="eastAsia"/>
          <w:lang w:val="en-US" w:eastAsia="zh-CN"/>
        </w:rPr>
        <w:t>其中，</w:t>
      </w:r>
      <w:bookmarkStart w:id="1" w:name="_GoBack"/>
      <w:bookmarkEnd w:id="1"/>
      <w:r w:rsidR="00341FFC" w:rsidRPr="004B15C5">
        <w:rPr>
          <w:rFonts w:ascii="SimSun" w:eastAsia="SimSun" w:hAnsi="SimSun" w:cs="Microsoft JhengHei" w:hint="eastAsia"/>
          <w:lang w:val="en-US"/>
        </w:rPr>
        <w:t>凌华科技、</w:t>
      </w:r>
      <w:r w:rsidR="00EE203D" w:rsidRPr="004B15C5">
        <w:rPr>
          <w:rFonts w:ascii="SimSun" w:eastAsia="SimSun" w:hAnsi="SimSun" w:cs="Microsoft JhengHei" w:hint="eastAsia"/>
          <w:lang w:val="en-US" w:eastAsia="zh-CN"/>
        </w:rPr>
        <w:t>德国</w:t>
      </w:r>
      <w:r w:rsidR="00341FFC" w:rsidRPr="004B15C5">
        <w:rPr>
          <w:rFonts w:ascii="SimSun" w:eastAsia="SimSun" w:hAnsi="SimSun" w:cs="Microsoft JhengHei" w:hint="eastAsia"/>
          <w:lang w:val="en-US"/>
        </w:rPr>
        <w:t>康佳特和</w:t>
      </w:r>
      <w:r w:rsidR="00EE203D" w:rsidRPr="004B15C5">
        <w:rPr>
          <w:rFonts w:ascii="SimSun" w:eastAsia="SimSun" w:hAnsi="SimSun" w:cs="PMingLiU" w:hint="eastAsia"/>
          <w:lang w:val="en-US" w:eastAsia="zh-CN"/>
        </w:rPr>
        <w:t>控创</w:t>
      </w:r>
      <w:r w:rsidR="00341FFC" w:rsidRPr="004B15C5">
        <w:rPr>
          <w:rFonts w:ascii="SimSun" w:eastAsia="SimSun" w:hAnsi="SimSun" w:cs="Microsoft JhengHei" w:hint="eastAsia"/>
          <w:lang w:val="en-US"/>
        </w:rPr>
        <w:t>为委员会的发起方。</w:t>
      </w:r>
      <w:r w:rsidR="00EE203D" w:rsidRPr="004B15C5">
        <w:rPr>
          <w:rFonts w:ascii="SimSun" w:eastAsia="SimSun" w:hAnsi="SimSun" w:cs="Microsoft JhengHei" w:hint="eastAsia"/>
          <w:lang w:val="en-US" w:eastAsia="zh-CN"/>
        </w:rPr>
        <w:t>德国</w:t>
      </w:r>
      <w:r w:rsidR="00341FFC" w:rsidRPr="004B15C5">
        <w:rPr>
          <w:rFonts w:ascii="SimSun" w:eastAsia="SimSun" w:hAnsi="SimSun" w:cs="Microsoft JhengHei" w:hint="eastAsia"/>
          <w:lang w:val="en-US"/>
        </w:rPr>
        <w:t>康佳特营销总监</w:t>
      </w:r>
      <w:r w:rsidR="00341FFC" w:rsidRPr="004B15C5">
        <w:rPr>
          <w:rFonts w:ascii="SimSun" w:eastAsia="SimSun" w:hAnsi="SimSun" w:cs="Arial"/>
          <w:lang w:val="en-US"/>
        </w:rPr>
        <w:t>Christian Eder</w:t>
      </w:r>
      <w:r w:rsidR="00341FFC" w:rsidRPr="004B15C5">
        <w:rPr>
          <w:rFonts w:ascii="SimSun" w:eastAsia="SimSun" w:hAnsi="SimSun" w:cs="Microsoft JhengHei" w:hint="eastAsia"/>
          <w:lang w:val="en-US"/>
        </w:rPr>
        <w:t>为</w:t>
      </w:r>
      <w:r w:rsidR="00341FFC" w:rsidRPr="004B15C5">
        <w:rPr>
          <w:rFonts w:ascii="SimSun" w:eastAsia="SimSun" w:hAnsi="SimSun" w:cs="Arial"/>
          <w:lang w:val="en-US"/>
        </w:rPr>
        <w:t>COM-HPC</w:t>
      </w:r>
      <w:r w:rsidR="00341FFC" w:rsidRPr="004B15C5">
        <w:rPr>
          <w:rFonts w:ascii="SimSun" w:eastAsia="SimSun" w:hAnsi="SimSun" w:cs="Microsoft JhengHei" w:hint="eastAsia"/>
          <w:lang w:val="en-US"/>
        </w:rPr>
        <w:t>委员会主席。他在</w:t>
      </w:r>
      <w:r w:rsidR="00341FFC" w:rsidRPr="004B15C5">
        <w:rPr>
          <w:rFonts w:ascii="SimSun" w:eastAsia="SimSun" w:hAnsi="SimSun" w:cs="Arial"/>
          <w:lang w:val="en-US"/>
        </w:rPr>
        <w:t>COM Express</w:t>
      </w:r>
      <w:r w:rsidR="00341FFC" w:rsidRPr="004B15C5">
        <w:rPr>
          <w:rFonts w:ascii="SimSun" w:eastAsia="SimSun" w:hAnsi="SimSun" w:cs="Microsoft JhengHei" w:hint="eastAsia"/>
          <w:lang w:val="en-US"/>
        </w:rPr>
        <w:t>现行标准过程中担任过起草人。</w:t>
      </w:r>
      <w:r w:rsidR="00EE203D" w:rsidRPr="004B15C5">
        <w:rPr>
          <w:rFonts w:ascii="SimSun" w:eastAsia="SimSun" w:hAnsi="SimSun" w:cs="PMingLiU" w:hint="eastAsia"/>
          <w:lang w:val="en-US" w:eastAsia="zh-CN"/>
        </w:rPr>
        <w:t>控创</w:t>
      </w:r>
      <w:r w:rsidR="00341FFC" w:rsidRPr="004B15C5">
        <w:rPr>
          <w:rFonts w:ascii="SimSun" w:eastAsia="SimSun" w:hAnsi="SimSun" w:cs="Microsoft JhengHei" w:hint="eastAsia"/>
          <w:lang w:val="en-US"/>
        </w:rPr>
        <w:t>的</w:t>
      </w:r>
      <w:r w:rsidR="00341FFC" w:rsidRPr="004B15C5">
        <w:rPr>
          <w:rFonts w:ascii="SimSun" w:eastAsia="SimSun" w:hAnsi="SimSun" w:cs="Arial"/>
          <w:lang w:val="en-US"/>
        </w:rPr>
        <w:t>Stefan Milnor</w:t>
      </w:r>
      <w:r w:rsidR="00341FFC" w:rsidRPr="004B15C5">
        <w:rPr>
          <w:rFonts w:ascii="SimSun" w:eastAsia="SimSun" w:hAnsi="SimSun" w:cs="Microsoft JhengHei" w:hint="eastAsia"/>
          <w:lang w:val="en-US"/>
        </w:rPr>
        <w:t>和</w:t>
      </w:r>
      <w:proofErr w:type="spellStart"/>
      <w:r w:rsidR="00341FFC" w:rsidRPr="004B15C5">
        <w:rPr>
          <w:rFonts w:ascii="SimSun" w:eastAsia="SimSun" w:hAnsi="SimSun" w:cs="Arial"/>
          <w:lang w:val="en-US"/>
        </w:rPr>
        <w:t>Samtec</w:t>
      </w:r>
      <w:proofErr w:type="spellEnd"/>
      <w:r w:rsidR="00341FFC" w:rsidRPr="004B15C5">
        <w:rPr>
          <w:rFonts w:ascii="SimSun" w:eastAsia="SimSun" w:hAnsi="SimSun" w:cs="Microsoft JhengHei" w:hint="eastAsia"/>
          <w:lang w:val="en-US"/>
        </w:rPr>
        <w:t>的</w:t>
      </w:r>
      <w:r w:rsidR="00341FFC" w:rsidRPr="004B15C5">
        <w:rPr>
          <w:rFonts w:ascii="SimSun" w:eastAsia="SimSun" w:hAnsi="SimSun" w:cs="Arial"/>
          <w:lang w:val="en-US"/>
        </w:rPr>
        <w:t>Dylan Lang</w:t>
      </w:r>
      <w:r w:rsidR="00341FFC" w:rsidRPr="004B15C5">
        <w:rPr>
          <w:rFonts w:ascii="SimSun" w:eastAsia="SimSun" w:hAnsi="SimSun" w:cs="Microsoft JhengHei" w:hint="eastAsia"/>
          <w:lang w:val="en-US"/>
        </w:rPr>
        <w:t>分别担任委员会编辑与秘书，负责在各自的职能范围内为</w:t>
      </w:r>
      <w:r w:rsidR="00341FFC" w:rsidRPr="004B15C5">
        <w:rPr>
          <w:rFonts w:ascii="SimSun" w:eastAsia="SimSun" w:hAnsi="SimSun" w:cs="Arial"/>
          <w:lang w:val="en-US"/>
        </w:rPr>
        <w:t>Christian Eder</w:t>
      </w:r>
      <w:r w:rsidR="00341FFC" w:rsidRPr="004B15C5">
        <w:rPr>
          <w:rFonts w:ascii="SimSun" w:eastAsia="SimSun" w:hAnsi="SimSun" w:cs="Microsoft JhengHei" w:hint="eastAsia"/>
          <w:lang w:val="en-US"/>
        </w:rPr>
        <w:t>提供支持。</w:t>
      </w:r>
    </w:p>
    <w:p w:rsidR="001730E9" w:rsidRPr="004B15C5" w:rsidRDefault="001730E9" w:rsidP="001730E9">
      <w:pPr>
        <w:spacing w:line="360" w:lineRule="auto"/>
        <w:rPr>
          <w:rFonts w:ascii="SimSun" w:eastAsia="SimSun" w:hAnsi="SimSun" w:cs="Arial"/>
          <w:lang w:val="en-US"/>
        </w:rPr>
      </w:pPr>
    </w:p>
    <w:p w:rsidR="00942E41" w:rsidRPr="00CF519A" w:rsidRDefault="00EE203D" w:rsidP="00093DBF">
      <w:pPr>
        <w:spacing w:line="360" w:lineRule="auto"/>
        <w:rPr>
          <w:rFonts w:ascii="Arial" w:hAnsi="Arial" w:cs="Arial"/>
          <w:b/>
          <w:sz w:val="18"/>
          <w:szCs w:val="18"/>
          <w:lang w:val="en-US"/>
        </w:rPr>
      </w:pPr>
      <w:r w:rsidRPr="004B15C5">
        <w:rPr>
          <w:rFonts w:ascii="SimSun" w:eastAsia="SimSun" w:hAnsi="SimSun" w:cs="Arial"/>
          <w:lang w:val="en-US" w:eastAsia="zh-CN"/>
        </w:rPr>
        <w:t>了解更多全新COM-HPC 嵌入式模块计算机标准及其</w:t>
      </w:r>
      <w:r w:rsidR="00636758">
        <w:rPr>
          <w:rFonts w:ascii="SimSun" w:eastAsia="SimSun" w:hAnsi="SimSun" w:cs="Arial" w:hint="eastAsia"/>
          <w:lang w:val="en-US" w:eastAsia="zh-CN"/>
        </w:rPr>
        <w:t>引</w:t>
      </w:r>
      <w:r w:rsidRPr="004B15C5">
        <w:rPr>
          <w:rFonts w:ascii="SimSun" w:eastAsia="SimSun" w:hAnsi="SimSun" w:cs="Arial"/>
          <w:lang w:val="en-US" w:eastAsia="zh-CN"/>
        </w:rPr>
        <w:t>脚的信息，请访问</w:t>
      </w:r>
      <w:hyperlink r:id="rId14" w:history="1">
        <w:r w:rsidR="00695D54" w:rsidRPr="00695D54">
          <w:rPr>
            <w:rStyle w:val="Hyperlink"/>
            <w:rFonts w:ascii="Arial" w:hAnsi="Arial" w:cs="Arial"/>
            <w:sz w:val="22"/>
            <w:szCs w:val="22"/>
            <w:lang w:val="en-US"/>
          </w:rPr>
          <w:t>https://www.congatec.com/COM-HPC</w:t>
        </w:r>
      </w:hyperlink>
      <w:r w:rsidR="00695D54">
        <w:rPr>
          <w:rFonts w:ascii="Arial" w:hAnsi="Arial" w:cs="Arial"/>
          <w:sz w:val="22"/>
          <w:szCs w:val="22"/>
          <w:lang w:val="en-US"/>
        </w:rPr>
        <w:t xml:space="preserve"> </w:t>
      </w:r>
      <w:r w:rsidR="00BA281B" w:rsidRPr="00CF519A">
        <w:rPr>
          <w:rFonts w:ascii="Arial" w:hAnsi="Arial" w:cs="Arial"/>
          <w:sz w:val="22"/>
          <w:szCs w:val="22"/>
          <w:lang w:val="en-US"/>
        </w:rPr>
        <w:t xml:space="preserve"> </w:t>
      </w:r>
    </w:p>
    <w:p w:rsidR="00942E41" w:rsidRPr="00CF519A" w:rsidRDefault="00942E41" w:rsidP="00F4736C">
      <w:pPr>
        <w:spacing w:line="276" w:lineRule="auto"/>
        <w:rPr>
          <w:rFonts w:ascii="Arial" w:hAnsi="Arial" w:cs="Arial"/>
          <w:b/>
          <w:sz w:val="22"/>
          <w:szCs w:val="22"/>
          <w:lang w:val="en-US"/>
        </w:rPr>
      </w:pPr>
    </w:p>
    <w:p w:rsidR="00D108AC" w:rsidRPr="00CF519A" w:rsidRDefault="00D108AC" w:rsidP="00D108AC">
      <w:pPr>
        <w:pStyle w:val="Standard1"/>
        <w:ind w:right="283"/>
        <w:rPr>
          <w:rFonts w:ascii="Arial" w:hAnsi="Arial" w:cs="Arial"/>
          <w:b/>
          <w:sz w:val="18"/>
          <w:szCs w:val="18"/>
          <w:lang w:val="en-US"/>
        </w:rPr>
      </w:pPr>
    </w:p>
    <w:p w:rsidR="004B15C5" w:rsidRDefault="004B15C5" w:rsidP="004B15C5">
      <w:pPr>
        <w:rPr>
          <w:rFonts w:asciiTheme="minorHAnsi" w:eastAsia="SimSun" w:hAnsiTheme="minorHAnsi"/>
          <w:b/>
          <w:bCs/>
          <w:color w:val="000000"/>
          <w:sz w:val="18"/>
          <w:szCs w:val="18"/>
          <w:lang w:eastAsia="zh-CN"/>
        </w:rPr>
      </w:pPr>
    </w:p>
    <w:p w:rsidR="004B15C5" w:rsidRDefault="004B15C5" w:rsidP="004B15C5">
      <w:pPr>
        <w:pStyle w:val="Standard1"/>
        <w:spacing w:line="200" w:lineRule="atLeast"/>
        <w:rPr>
          <w:rFonts w:ascii="SimSun" w:eastAsia="SimSun" w:hAnsi="SimSun"/>
          <w:b/>
          <w:bCs/>
          <w:color w:val="000000"/>
          <w:sz w:val="16"/>
          <w:szCs w:val="16"/>
          <w:lang w:eastAsia="zh-CN"/>
        </w:rPr>
      </w:pPr>
    </w:p>
    <w:p w:rsidR="0086013C" w:rsidRPr="004B15C5" w:rsidRDefault="004B15C5" w:rsidP="004B15C5">
      <w:pPr>
        <w:pStyle w:val="Standard1"/>
        <w:spacing w:line="200" w:lineRule="atLeast"/>
        <w:rPr>
          <w:rFonts w:ascii="SimSun" w:eastAsia="SimSun" w:hAnsi="SimSun" w:cs="Arial"/>
          <w:b/>
          <w:sz w:val="16"/>
          <w:szCs w:val="16"/>
          <w:lang w:val="en-US"/>
        </w:rPr>
      </w:pPr>
      <w:r w:rsidRPr="004B15C5">
        <w:rPr>
          <w:rFonts w:ascii="SimSun" w:eastAsia="SimSun" w:hAnsi="SimSun"/>
          <w:b/>
          <w:bCs/>
          <w:color w:val="000000"/>
          <w:sz w:val="16"/>
          <w:szCs w:val="16"/>
          <w:lang w:eastAsia="zh-CN"/>
        </w:rPr>
        <w:t>关于康佳特</w:t>
      </w:r>
      <w:r w:rsidRPr="004B15C5">
        <w:rPr>
          <w:rFonts w:ascii="SimSun" w:eastAsia="SimSun" w:hAnsi="SimSun"/>
          <w:b/>
          <w:bCs/>
          <w:sz w:val="16"/>
          <w:szCs w:val="16"/>
        </w:rPr>
        <w:br/>
      </w:r>
      <w:r w:rsidRPr="004B15C5">
        <w:rPr>
          <w:rFonts w:ascii="SimSun" w:eastAsia="SimSun" w:hAnsi="SimSun"/>
          <w:color w:val="000000"/>
          <w:sz w:val="16"/>
          <w:szCs w:val="16"/>
          <w:lang w:eastAsia="zh-CN"/>
        </w:rPr>
        <w:t>德</w:t>
      </w:r>
      <w:r w:rsidRPr="004B15C5">
        <w:rPr>
          <w:rFonts w:ascii="SimSun" w:eastAsia="SimSun" w:hAnsi="SimSun"/>
          <w:color w:val="000000"/>
          <w:sz w:val="16"/>
          <w:szCs w:val="16"/>
          <w:lang w:eastAsia="zh-TW"/>
        </w:rPr>
        <w:t>国</w:t>
      </w:r>
      <w:r w:rsidRPr="004B15C5">
        <w:rPr>
          <w:rFonts w:ascii="SimSun" w:eastAsia="SimSun" w:hAnsi="SimSun"/>
          <w:color w:val="000000"/>
          <w:sz w:val="16"/>
          <w:szCs w:val="16"/>
          <w:lang w:eastAsia="zh-CN"/>
        </w:rPr>
        <w:t>康佳特科技,</w:t>
      </w:r>
      <w:r w:rsidRPr="004B15C5">
        <w:rPr>
          <w:rFonts w:ascii="SimSun" w:eastAsia="SimSun" w:hAnsi="SimSun" w:cs="PMingLiU"/>
          <w:color w:val="000000"/>
          <w:sz w:val="16"/>
          <w:szCs w:val="16"/>
          <w:lang w:eastAsia="zh-CN"/>
        </w:rPr>
        <w:t>英特尔智能系统联盟 Associate 成员，</w:t>
      </w:r>
      <w:r w:rsidRPr="004B15C5">
        <w:rPr>
          <w:rFonts w:ascii="SimSun" w:eastAsia="SimSun" w:hAnsi="SimSun"/>
          <w:color w:val="000000"/>
          <w:sz w:val="16"/>
          <w:szCs w:val="16"/>
          <w:lang w:eastAsia="zh-CN"/>
        </w:rPr>
        <w:t>总公司位于德国Deggendorf，为标准嵌入式计算机模块 Qseven, COMExpress,</w:t>
      </w:r>
      <w:r w:rsidRPr="004B15C5">
        <w:rPr>
          <w:rFonts w:ascii="SimSun" w:eastAsia="SimSun" w:hAnsi="SimSun"/>
          <w:color w:val="000000"/>
          <w:sz w:val="16"/>
          <w:szCs w:val="16"/>
          <w:lang w:eastAsia="zh-TW"/>
        </w:rPr>
        <w:t>SMARC</w:t>
      </w:r>
      <w:r w:rsidRPr="004B15C5">
        <w:rPr>
          <w:rFonts w:ascii="SimSun" w:eastAsia="SimSun" w:hAnsi="SimSun"/>
          <w:color w:val="000000"/>
          <w:sz w:val="16"/>
          <w:szCs w:val="16"/>
          <w:lang w:eastAsia="zh-CN"/>
        </w:rPr>
        <w:t>的领导供应商，且提供单板计算机及EDMS</w:t>
      </w:r>
      <w:r w:rsidRPr="004B15C5">
        <w:rPr>
          <w:rFonts w:ascii="SimSun" w:eastAsia="SimSun" w:hAnsi="SimSun" w:cs="PMingLiU"/>
          <w:color w:val="000000"/>
          <w:sz w:val="16"/>
          <w:szCs w:val="16"/>
          <w:lang w:eastAsia="zh-CN"/>
        </w:rPr>
        <w:t>定制设计</w:t>
      </w:r>
      <w:r w:rsidRPr="004B15C5">
        <w:rPr>
          <w:rFonts w:ascii="SimSun" w:eastAsia="SimSun" w:hAnsi="SimSun"/>
          <w:color w:val="000000"/>
          <w:sz w:val="16"/>
          <w:szCs w:val="16"/>
          <w:lang w:eastAsia="zh-CN"/>
        </w:rPr>
        <w:t>服务。康佳特产品可广泛使用于工业及应用，例如工业化控制，医疗科技，车载，航天电子及运输…等。公司的核心及关键技术包含了独特并丰富的BIOS功能，全面的驱动程序及板卡的软件支持套件。用户在他们终端产品设计过程，通过康佳特延展的产品生命周期管理及特出的现代质量标准获得支持。自2004年12月成立以来, 康佳特已成为全球认可和值得信赖的嵌入式计算机模块解决方案的专家和合作伙伴。目前康佳特在美国，台湾，日本，澳大利亚，捷克和中国设有分公司。更多信息请上我们官方网站</w:t>
      </w:r>
      <w:hyperlink r:id="rId15" w:history="1">
        <w:r w:rsidRPr="004B15C5">
          <w:rPr>
            <w:rStyle w:val="Hyperlink"/>
            <w:rFonts w:ascii="SimSun" w:eastAsia="SimSun" w:hAnsi="SimSun"/>
            <w:sz w:val="16"/>
            <w:szCs w:val="16"/>
            <w:lang w:eastAsia="zh-CN"/>
          </w:rPr>
          <w:t>www.congatec.cn</w:t>
        </w:r>
      </w:hyperlink>
      <w:r w:rsidRPr="004B15C5">
        <w:rPr>
          <w:rFonts w:ascii="SimSun" w:eastAsia="SimSun" w:hAnsi="SimSun"/>
          <w:color w:val="000000"/>
          <w:sz w:val="16"/>
          <w:szCs w:val="16"/>
          <w:lang w:eastAsia="zh-CN"/>
        </w:rPr>
        <w:t>关注康佳特官方微信: congatec, 关注康佳特官方微博</w:t>
      </w:r>
      <w:hyperlink r:id="rId16" w:history="1">
        <w:r w:rsidRPr="004B15C5">
          <w:rPr>
            <w:rStyle w:val="Hyperlink"/>
            <w:rFonts w:ascii="SimSun" w:eastAsia="SimSun" w:hAnsi="SimSun"/>
            <w:sz w:val="16"/>
            <w:szCs w:val="16"/>
            <w:lang w:eastAsia="zh-CN"/>
          </w:rPr>
          <w:t>＠康佳特科技</w:t>
        </w:r>
      </w:hyperlink>
    </w:p>
    <w:p w:rsidR="0086013C" w:rsidRPr="00CF519A" w:rsidRDefault="0086013C" w:rsidP="00D84630">
      <w:pPr>
        <w:pStyle w:val="Standard1"/>
        <w:spacing w:line="200" w:lineRule="atLeast"/>
        <w:jc w:val="center"/>
        <w:rPr>
          <w:rFonts w:ascii="Arial" w:hAnsi="Arial" w:cs="Arial"/>
          <w:b/>
          <w:sz w:val="16"/>
          <w:szCs w:val="16"/>
          <w:lang w:val="en-US"/>
        </w:rPr>
      </w:pPr>
    </w:p>
    <w:p w:rsidR="005C5F96" w:rsidRPr="00CF519A" w:rsidRDefault="005C5F96" w:rsidP="00363F05">
      <w:pPr>
        <w:pStyle w:val="Standard1"/>
        <w:spacing w:line="200" w:lineRule="atLeast"/>
        <w:rPr>
          <w:rFonts w:ascii="Arial" w:hAnsi="Arial" w:cs="Arial"/>
          <w:b/>
          <w:sz w:val="16"/>
          <w:szCs w:val="16"/>
          <w:lang w:val="en-US"/>
        </w:rPr>
      </w:pPr>
    </w:p>
    <w:p w:rsidR="00D108AC" w:rsidRPr="00CF519A" w:rsidRDefault="00D84630" w:rsidP="00D84630">
      <w:pPr>
        <w:pStyle w:val="Standard1"/>
        <w:spacing w:line="200" w:lineRule="atLeast"/>
        <w:jc w:val="center"/>
        <w:rPr>
          <w:rFonts w:ascii="Arial" w:hAnsi="Arial" w:cs="Arial"/>
          <w:i/>
          <w:iCs/>
          <w:sz w:val="18"/>
          <w:szCs w:val="18"/>
          <w:lang w:val="en-US"/>
        </w:rPr>
      </w:pPr>
      <w:r w:rsidRPr="00CF519A">
        <w:rPr>
          <w:rFonts w:ascii="Arial" w:hAnsi="Arial" w:cs="Arial"/>
          <w:sz w:val="18"/>
          <w:szCs w:val="18"/>
          <w:lang w:val="en-US"/>
        </w:rPr>
        <w:t>* * *</w:t>
      </w:r>
      <w:r w:rsidRPr="00CF519A">
        <w:rPr>
          <w:rFonts w:ascii="Arial" w:hAnsi="Arial" w:cs="Arial"/>
          <w:i/>
          <w:iCs/>
          <w:sz w:val="18"/>
          <w:szCs w:val="18"/>
          <w:lang w:val="en-US"/>
        </w:rPr>
        <w:t xml:space="preserve"> </w:t>
      </w:r>
    </w:p>
    <w:p w:rsidR="0089371E" w:rsidRPr="00CF519A" w:rsidRDefault="0089371E" w:rsidP="00D84630">
      <w:pPr>
        <w:pStyle w:val="Standard1"/>
        <w:spacing w:line="200" w:lineRule="atLeast"/>
        <w:jc w:val="center"/>
        <w:rPr>
          <w:rFonts w:ascii="Arial" w:hAnsi="Arial" w:cs="Arial"/>
          <w:i/>
          <w:iCs/>
          <w:sz w:val="18"/>
          <w:szCs w:val="18"/>
          <w:lang w:val="en-US"/>
        </w:rPr>
      </w:pPr>
    </w:p>
    <w:p w:rsidR="009030AE" w:rsidRPr="00CF519A" w:rsidRDefault="009030AE" w:rsidP="009030AE">
      <w:pPr>
        <w:pStyle w:val="Standard1"/>
        <w:spacing w:line="200" w:lineRule="atLeast"/>
        <w:jc w:val="center"/>
        <w:rPr>
          <w:rFonts w:ascii="Arial" w:hAnsi="Arial" w:cs="Arial"/>
          <w:i/>
          <w:iCs/>
          <w:sz w:val="18"/>
          <w:szCs w:val="18"/>
          <w:lang w:val="en-US"/>
        </w:rPr>
      </w:pPr>
      <w:r w:rsidRPr="00CF519A">
        <w:rPr>
          <w:rFonts w:ascii="Arial" w:hAnsi="Arial" w:cs="Arial"/>
          <w:i/>
          <w:iCs/>
          <w:sz w:val="18"/>
          <w:szCs w:val="18"/>
          <w:lang w:val="en-US"/>
        </w:rPr>
        <w:t xml:space="preserve">Intel </w:t>
      </w:r>
      <w:r w:rsidR="003254EC">
        <w:rPr>
          <w:rFonts w:ascii="Arial" w:hAnsi="Arial" w:cs="Arial"/>
          <w:i/>
          <w:iCs/>
          <w:sz w:val="18"/>
          <w:szCs w:val="18"/>
          <w:lang w:val="en-US"/>
        </w:rPr>
        <w:t>is a</w:t>
      </w:r>
      <w:r w:rsidRPr="00CF519A">
        <w:rPr>
          <w:rFonts w:ascii="Arial" w:hAnsi="Arial" w:cs="Arial"/>
          <w:i/>
          <w:iCs/>
          <w:sz w:val="18"/>
          <w:szCs w:val="18"/>
          <w:lang w:val="en-US"/>
        </w:rPr>
        <w:t xml:space="preserve"> registered trademark of Intel Corporation in the U.S. and other countries.</w:t>
      </w:r>
    </w:p>
    <w:p w:rsidR="009030AE" w:rsidRPr="00CF519A" w:rsidRDefault="009030AE" w:rsidP="00D84630">
      <w:pPr>
        <w:pStyle w:val="Standard1"/>
        <w:spacing w:line="200" w:lineRule="atLeast"/>
        <w:jc w:val="center"/>
        <w:rPr>
          <w:rFonts w:ascii="Arial" w:hAnsi="Arial" w:cs="Arial"/>
          <w:i/>
          <w:iCs/>
          <w:sz w:val="18"/>
          <w:szCs w:val="18"/>
          <w:lang w:val="en-US"/>
        </w:rPr>
      </w:pPr>
    </w:p>
    <w:sectPr w:rsidR="009030AE" w:rsidRPr="00CF519A"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521" w:rsidRDefault="00FD4521" w:rsidP="00EC733D">
      <w:r>
        <w:separator/>
      </w:r>
    </w:p>
  </w:endnote>
  <w:endnote w:type="continuationSeparator" w:id="0">
    <w:p w:rsidR="00FD4521" w:rsidRDefault="00FD4521"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521" w:rsidRDefault="00FD4521" w:rsidP="00EC733D">
      <w:r>
        <w:separator/>
      </w:r>
    </w:p>
  </w:footnote>
  <w:footnote w:type="continuationSeparator" w:id="0">
    <w:p w:rsidR="00FD4521" w:rsidRDefault="00FD4521"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139"/>
    <w:rsid w:val="00010745"/>
    <w:rsid w:val="0002015A"/>
    <w:rsid w:val="00023366"/>
    <w:rsid w:val="000355AD"/>
    <w:rsid w:val="00042600"/>
    <w:rsid w:val="00045E58"/>
    <w:rsid w:val="00047E06"/>
    <w:rsid w:val="00052FCD"/>
    <w:rsid w:val="000627FC"/>
    <w:rsid w:val="00064B6E"/>
    <w:rsid w:val="000725E1"/>
    <w:rsid w:val="00074F95"/>
    <w:rsid w:val="000752B5"/>
    <w:rsid w:val="00082490"/>
    <w:rsid w:val="00083F05"/>
    <w:rsid w:val="00085747"/>
    <w:rsid w:val="000930A2"/>
    <w:rsid w:val="00093DBF"/>
    <w:rsid w:val="0009529F"/>
    <w:rsid w:val="00096758"/>
    <w:rsid w:val="0009734E"/>
    <w:rsid w:val="000A1392"/>
    <w:rsid w:val="000A30F4"/>
    <w:rsid w:val="000A4662"/>
    <w:rsid w:val="000A4798"/>
    <w:rsid w:val="000A4D11"/>
    <w:rsid w:val="000A5018"/>
    <w:rsid w:val="000B5D67"/>
    <w:rsid w:val="000B6C3F"/>
    <w:rsid w:val="000B6F0B"/>
    <w:rsid w:val="000D45CF"/>
    <w:rsid w:val="000D66D4"/>
    <w:rsid w:val="000D68BA"/>
    <w:rsid w:val="000E6F1B"/>
    <w:rsid w:val="000E736A"/>
    <w:rsid w:val="000F34E8"/>
    <w:rsid w:val="00100CE2"/>
    <w:rsid w:val="00105BFE"/>
    <w:rsid w:val="00120AF0"/>
    <w:rsid w:val="00130FB3"/>
    <w:rsid w:val="00134B6C"/>
    <w:rsid w:val="00135EBC"/>
    <w:rsid w:val="0014653E"/>
    <w:rsid w:val="00157343"/>
    <w:rsid w:val="00165141"/>
    <w:rsid w:val="001730E9"/>
    <w:rsid w:val="00175EB3"/>
    <w:rsid w:val="001767F9"/>
    <w:rsid w:val="00181222"/>
    <w:rsid w:val="00184D6F"/>
    <w:rsid w:val="001854B5"/>
    <w:rsid w:val="00187AFE"/>
    <w:rsid w:val="00196655"/>
    <w:rsid w:val="001B05B6"/>
    <w:rsid w:val="001B0700"/>
    <w:rsid w:val="001B6B34"/>
    <w:rsid w:val="001C034B"/>
    <w:rsid w:val="001C236A"/>
    <w:rsid w:val="001C65FB"/>
    <w:rsid w:val="001D055C"/>
    <w:rsid w:val="001D0E64"/>
    <w:rsid w:val="001E1636"/>
    <w:rsid w:val="001E3D01"/>
    <w:rsid w:val="001E4FB1"/>
    <w:rsid w:val="001E642F"/>
    <w:rsid w:val="001F2358"/>
    <w:rsid w:val="002065F2"/>
    <w:rsid w:val="00212286"/>
    <w:rsid w:val="00226239"/>
    <w:rsid w:val="00227110"/>
    <w:rsid w:val="002316DC"/>
    <w:rsid w:val="00231F74"/>
    <w:rsid w:val="002368AC"/>
    <w:rsid w:val="002448E8"/>
    <w:rsid w:val="002571A3"/>
    <w:rsid w:val="00263845"/>
    <w:rsid w:val="002675E4"/>
    <w:rsid w:val="00267F9C"/>
    <w:rsid w:val="00275B73"/>
    <w:rsid w:val="00276E2E"/>
    <w:rsid w:val="00286CC1"/>
    <w:rsid w:val="002872D2"/>
    <w:rsid w:val="00292D50"/>
    <w:rsid w:val="00294891"/>
    <w:rsid w:val="0029557A"/>
    <w:rsid w:val="00297A5C"/>
    <w:rsid w:val="002A7A02"/>
    <w:rsid w:val="002B14DE"/>
    <w:rsid w:val="002B21AF"/>
    <w:rsid w:val="002C6553"/>
    <w:rsid w:val="002C673C"/>
    <w:rsid w:val="002C7003"/>
    <w:rsid w:val="002D2E57"/>
    <w:rsid w:val="002D3F17"/>
    <w:rsid w:val="002F035E"/>
    <w:rsid w:val="002F16A9"/>
    <w:rsid w:val="002F6466"/>
    <w:rsid w:val="003008DB"/>
    <w:rsid w:val="00302516"/>
    <w:rsid w:val="00316678"/>
    <w:rsid w:val="003254EC"/>
    <w:rsid w:val="00334099"/>
    <w:rsid w:val="00335162"/>
    <w:rsid w:val="00336657"/>
    <w:rsid w:val="00341FFC"/>
    <w:rsid w:val="0034266E"/>
    <w:rsid w:val="003430FB"/>
    <w:rsid w:val="00353C44"/>
    <w:rsid w:val="00360338"/>
    <w:rsid w:val="00363F05"/>
    <w:rsid w:val="003674FC"/>
    <w:rsid w:val="00371CDB"/>
    <w:rsid w:val="00372CDA"/>
    <w:rsid w:val="00374509"/>
    <w:rsid w:val="00382335"/>
    <w:rsid w:val="00382DFE"/>
    <w:rsid w:val="00385488"/>
    <w:rsid w:val="00386E85"/>
    <w:rsid w:val="003A0171"/>
    <w:rsid w:val="003A0575"/>
    <w:rsid w:val="003A7091"/>
    <w:rsid w:val="003B0F26"/>
    <w:rsid w:val="003B7234"/>
    <w:rsid w:val="003C34D9"/>
    <w:rsid w:val="003C55FF"/>
    <w:rsid w:val="003C7333"/>
    <w:rsid w:val="003C75D8"/>
    <w:rsid w:val="003D29B8"/>
    <w:rsid w:val="003D5ED4"/>
    <w:rsid w:val="003E397A"/>
    <w:rsid w:val="003E7C17"/>
    <w:rsid w:val="003F1183"/>
    <w:rsid w:val="00404136"/>
    <w:rsid w:val="00407812"/>
    <w:rsid w:val="00411AC4"/>
    <w:rsid w:val="00424736"/>
    <w:rsid w:val="00431604"/>
    <w:rsid w:val="00431A1C"/>
    <w:rsid w:val="00434994"/>
    <w:rsid w:val="00451C75"/>
    <w:rsid w:val="00464E20"/>
    <w:rsid w:val="0047330B"/>
    <w:rsid w:val="00475771"/>
    <w:rsid w:val="004B1541"/>
    <w:rsid w:val="004B15C5"/>
    <w:rsid w:val="004B4B85"/>
    <w:rsid w:val="004C6B9E"/>
    <w:rsid w:val="004D2177"/>
    <w:rsid w:val="004D6DF7"/>
    <w:rsid w:val="004F08CB"/>
    <w:rsid w:val="00507579"/>
    <w:rsid w:val="00510332"/>
    <w:rsid w:val="005153ED"/>
    <w:rsid w:val="00527922"/>
    <w:rsid w:val="00540FB1"/>
    <w:rsid w:val="005502A5"/>
    <w:rsid w:val="0055046D"/>
    <w:rsid w:val="0055067B"/>
    <w:rsid w:val="0055706B"/>
    <w:rsid w:val="00566982"/>
    <w:rsid w:val="0057026E"/>
    <w:rsid w:val="005722C3"/>
    <w:rsid w:val="005733AD"/>
    <w:rsid w:val="00573600"/>
    <w:rsid w:val="0057456A"/>
    <w:rsid w:val="00590091"/>
    <w:rsid w:val="0059615B"/>
    <w:rsid w:val="005A2788"/>
    <w:rsid w:val="005A795F"/>
    <w:rsid w:val="005A7A3D"/>
    <w:rsid w:val="005B049C"/>
    <w:rsid w:val="005B42A4"/>
    <w:rsid w:val="005B60AE"/>
    <w:rsid w:val="005C5F96"/>
    <w:rsid w:val="005C6F13"/>
    <w:rsid w:val="005D220B"/>
    <w:rsid w:val="005D2D52"/>
    <w:rsid w:val="005E1D4A"/>
    <w:rsid w:val="005E2474"/>
    <w:rsid w:val="005E310F"/>
    <w:rsid w:val="005F0378"/>
    <w:rsid w:val="005F1760"/>
    <w:rsid w:val="005F185A"/>
    <w:rsid w:val="005F5CB1"/>
    <w:rsid w:val="0060582A"/>
    <w:rsid w:val="006061F7"/>
    <w:rsid w:val="006076F4"/>
    <w:rsid w:val="00607FEC"/>
    <w:rsid w:val="00611728"/>
    <w:rsid w:val="00623BD6"/>
    <w:rsid w:val="00625E49"/>
    <w:rsid w:val="006269A4"/>
    <w:rsid w:val="00630751"/>
    <w:rsid w:val="00633CFE"/>
    <w:rsid w:val="00636758"/>
    <w:rsid w:val="00640FFB"/>
    <w:rsid w:val="006424FC"/>
    <w:rsid w:val="006459B8"/>
    <w:rsid w:val="00645F91"/>
    <w:rsid w:val="0066211A"/>
    <w:rsid w:val="00667B3E"/>
    <w:rsid w:val="0067240C"/>
    <w:rsid w:val="00677629"/>
    <w:rsid w:val="00684C56"/>
    <w:rsid w:val="00690ECD"/>
    <w:rsid w:val="0069359A"/>
    <w:rsid w:val="00695D54"/>
    <w:rsid w:val="0069747B"/>
    <w:rsid w:val="006A1254"/>
    <w:rsid w:val="006A3CB0"/>
    <w:rsid w:val="006A42D0"/>
    <w:rsid w:val="006A6542"/>
    <w:rsid w:val="006B0EE9"/>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35FC8"/>
    <w:rsid w:val="00747135"/>
    <w:rsid w:val="00747A2A"/>
    <w:rsid w:val="00751A5C"/>
    <w:rsid w:val="00763F4F"/>
    <w:rsid w:val="00767A44"/>
    <w:rsid w:val="00773CC0"/>
    <w:rsid w:val="0077601C"/>
    <w:rsid w:val="00782E5F"/>
    <w:rsid w:val="00784606"/>
    <w:rsid w:val="00784949"/>
    <w:rsid w:val="0078770A"/>
    <w:rsid w:val="007923DD"/>
    <w:rsid w:val="0079572F"/>
    <w:rsid w:val="007A1B70"/>
    <w:rsid w:val="007A2A6B"/>
    <w:rsid w:val="007A549D"/>
    <w:rsid w:val="007C251D"/>
    <w:rsid w:val="007C2553"/>
    <w:rsid w:val="007C3D97"/>
    <w:rsid w:val="007E0AEB"/>
    <w:rsid w:val="007E752C"/>
    <w:rsid w:val="007F2658"/>
    <w:rsid w:val="00800AE4"/>
    <w:rsid w:val="0080538D"/>
    <w:rsid w:val="00807B7F"/>
    <w:rsid w:val="008119CB"/>
    <w:rsid w:val="00811DF8"/>
    <w:rsid w:val="00815A0F"/>
    <w:rsid w:val="00826D82"/>
    <w:rsid w:val="00832012"/>
    <w:rsid w:val="008326A9"/>
    <w:rsid w:val="00833C57"/>
    <w:rsid w:val="008417D5"/>
    <w:rsid w:val="00843FE7"/>
    <w:rsid w:val="00845FF6"/>
    <w:rsid w:val="00846888"/>
    <w:rsid w:val="00850AF3"/>
    <w:rsid w:val="00855286"/>
    <w:rsid w:val="0086013C"/>
    <w:rsid w:val="008763F6"/>
    <w:rsid w:val="00876B30"/>
    <w:rsid w:val="00881B43"/>
    <w:rsid w:val="00883A60"/>
    <w:rsid w:val="00886219"/>
    <w:rsid w:val="008879DB"/>
    <w:rsid w:val="0089371E"/>
    <w:rsid w:val="00893D4C"/>
    <w:rsid w:val="00896530"/>
    <w:rsid w:val="008C012F"/>
    <w:rsid w:val="008C318E"/>
    <w:rsid w:val="008C7252"/>
    <w:rsid w:val="008C78D7"/>
    <w:rsid w:val="008D24CD"/>
    <w:rsid w:val="008E5A1D"/>
    <w:rsid w:val="008E7FA2"/>
    <w:rsid w:val="008F54B5"/>
    <w:rsid w:val="008F5748"/>
    <w:rsid w:val="008F70A2"/>
    <w:rsid w:val="00900764"/>
    <w:rsid w:val="009030AE"/>
    <w:rsid w:val="00903F61"/>
    <w:rsid w:val="00906052"/>
    <w:rsid w:val="009064B1"/>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57907"/>
    <w:rsid w:val="00961278"/>
    <w:rsid w:val="009651A1"/>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A6EC1"/>
    <w:rsid w:val="009B280B"/>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0198F"/>
    <w:rsid w:val="00A171BD"/>
    <w:rsid w:val="00A223D2"/>
    <w:rsid w:val="00A31EE8"/>
    <w:rsid w:val="00A32F2B"/>
    <w:rsid w:val="00A44BD5"/>
    <w:rsid w:val="00A50CC3"/>
    <w:rsid w:val="00A54FB5"/>
    <w:rsid w:val="00A61518"/>
    <w:rsid w:val="00A634ED"/>
    <w:rsid w:val="00A67A16"/>
    <w:rsid w:val="00A83753"/>
    <w:rsid w:val="00A86883"/>
    <w:rsid w:val="00A965C5"/>
    <w:rsid w:val="00A973A7"/>
    <w:rsid w:val="00AA03DF"/>
    <w:rsid w:val="00AA4270"/>
    <w:rsid w:val="00AB3308"/>
    <w:rsid w:val="00AB3C98"/>
    <w:rsid w:val="00AD1C03"/>
    <w:rsid w:val="00AD6B52"/>
    <w:rsid w:val="00AD73E9"/>
    <w:rsid w:val="00AF1538"/>
    <w:rsid w:val="00AF2851"/>
    <w:rsid w:val="00B0389C"/>
    <w:rsid w:val="00B03ECB"/>
    <w:rsid w:val="00B06793"/>
    <w:rsid w:val="00B06971"/>
    <w:rsid w:val="00B1003C"/>
    <w:rsid w:val="00B1214C"/>
    <w:rsid w:val="00B14955"/>
    <w:rsid w:val="00B3007A"/>
    <w:rsid w:val="00B30AF9"/>
    <w:rsid w:val="00B37B7A"/>
    <w:rsid w:val="00B515F0"/>
    <w:rsid w:val="00B5411D"/>
    <w:rsid w:val="00B55520"/>
    <w:rsid w:val="00B56D4A"/>
    <w:rsid w:val="00B60538"/>
    <w:rsid w:val="00B621DD"/>
    <w:rsid w:val="00B63058"/>
    <w:rsid w:val="00B65484"/>
    <w:rsid w:val="00B71D51"/>
    <w:rsid w:val="00B75A73"/>
    <w:rsid w:val="00B76850"/>
    <w:rsid w:val="00B80067"/>
    <w:rsid w:val="00B8272D"/>
    <w:rsid w:val="00B86632"/>
    <w:rsid w:val="00B86D2C"/>
    <w:rsid w:val="00B93BA5"/>
    <w:rsid w:val="00B94688"/>
    <w:rsid w:val="00B951F8"/>
    <w:rsid w:val="00B96ED0"/>
    <w:rsid w:val="00BA165A"/>
    <w:rsid w:val="00BA281B"/>
    <w:rsid w:val="00BA5EC5"/>
    <w:rsid w:val="00BA6776"/>
    <w:rsid w:val="00BB6453"/>
    <w:rsid w:val="00BC3787"/>
    <w:rsid w:val="00BC5936"/>
    <w:rsid w:val="00BC6A8A"/>
    <w:rsid w:val="00BD26D1"/>
    <w:rsid w:val="00BD4A92"/>
    <w:rsid w:val="00BE10F3"/>
    <w:rsid w:val="00BE2C60"/>
    <w:rsid w:val="00BE6A4C"/>
    <w:rsid w:val="00BF1A72"/>
    <w:rsid w:val="00C00161"/>
    <w:rsid w:val="00C02A99"/>
    <w:rsid w:val="00C037ED"/>
    <w:rsid w:val="00C0733C"/>
    <w:rsid w:val="00C1254F"/>
    <w:rsid w:val="00C13145"/>
    <w:rsid w:val="00C16073"/>
    <w:rsid w:val="00C23DEB"/>
    <w:rsid w:val="00C25E9F"/>
    <w:rsid w:val="00C42100"/>
    <w:rsid w:val="00C47314"/>
    <w:rsid w:val="00C52F06"/>
    <w:rsid w:val="00C54A89"/>
    <w:rsid w:val="00C67E97"/>
    <w:rsid w:val="00C75423"/>
    <w:rsid w:val="00C80E04"/>
    <w:rsid w:val="00C84C8D"/>
    <w:rsid w:val="00C87AB3"/>
    <w:rsid w:val="00C9315B"/>
    <w:rsid w:val="00C971DB"/>
    <w:rsid w:val="00CA0D75"/>
    <w:rsid w:val="00CA5BBA"/>
    <w:rsid w:val="00CB57A0"/>
    <w:rsid w:val="00CB5A2F"/>
    <w:rsid w:val="00CC137C"/>
    <w:rsid w:val="00CD19EC"/>
    <w:rsid w:val="00CD443D"/>
    <w:rsid w:val="00CD76F1"/>
    <w:rsid w:val="00CE2C7F"/>
    <w:rsid w:val="00CE3C20"/>
    <w:rsid w:val="00CF437E"/>
    <w:rsid w:val="00CF519A"/>
    <w:rsid w:val="00D00E35"/>
    <w:rsid w:val="00D01B26"/>
    <w:rsid w:val="00D02440"/>
    <w:rsid w:val="00D03C82"/>
    <w:rsid w:val="00D108AC"/>
    <w:rsid w:val="00D10AA2"/>
    <w:rsid w:val="00D24F37"/>
    <w:rsid w:val="00D26CA7"/>
    <w:rsid w:val="00D2788B"/>
    <w:rsid w:val="00D300FD"/>
    <w:rsid w:val="00D308A6"/>
    <w:rsid w:val="00D34042"/>
    <w:rsid w:val="00D36280"/>
    <w:rsid w:val="00D42B76"/>
    <w:rsid w:val="00D4310E"/>
    <w:rsid w:val="00D514B6"/>
    <w:rsid w:val="00D5329A"/>
    <w:rsid w:val="00D6105D"/>
    <w:rsid w:val="00D6303C"/>
    <w:rsid w:val="00D66622"/>
    <w:rsid w:val="00D715C4"/>
    <w:rsid w:val="00D75EA8"/>
    <w:rsid w:val="00D828B8"/>
    <w:rsid w:val="00D84630"/>
    <w:rsid w:val="00D94869"/>
    <w:rsid w:val="00DA2F1F"/>
    <w:rsid w:val="00DA57D6"/>
    <w:rsid w:val="00DA5AC0"/>
    <w:rsid w:val="00DB7A3D"/>
    <w:rsid w:val="00DC13B8"/>
    <w:rsid w:val="00DC180B"/>
    <w:rsid w:val="00DC3A6C"/>
    <w:rsid w:val="00DC3B55"/>
    <w:rsid w:val="00DD6943"/>
    <w:rsid w:val="00DE13EA"/>
    <w:rsid w:val="00DE14B9"/>
    <w:rsid w:val="00DE150B"/>
    <w:rsid w:val="00DE2A02"/>
    <w:rsid w:val="00DF642F"/>
    <w:rsid w:val="00E04372"/>
    <w:rsid w:val="00E04AFD"/>
    <w:rsid w:val="00E0599D"/>
    <w:rsid w:val="00E06489"/>
    <w:rsid w:val="00E077EE"/>
    <w:rsid w:val="00E10657"/>
    <w:rsid w:val="00E30B2C"/>
    <w:rsid w:val="00E51B4C"/>
    <w:rsid w:val="00E529F9"/>
    <w:rsid w:val="00E5322D"/>
    <w:rsid w:val="00E66919"/>
    <w:rsid w:val="00E8535F"/>
    <w:rsid w:val="00E868B2"/>
    <w:rsid w:val="00E87622"/>
    <w:rsid w:val="00E94B78"/>
    <w:rsid w:val="00EA0E59"/>
    <w:rsid w:val="00EA602D"/>
    <w:rsid w:val="00EA6510"/>
    <w:rsid w:val="00EA6BD4"/>
    <w:rsid w:val="00EB0F5F"/>
    <w:rsid w:val="00EB31F0"/>
    <w:rsid w:val="00EC06F4"/>
    <w:rsid w:val="00EC1C71"/>
    <w:rsid w:val="00EC24C7"/>
    <w:rsid w:val="00EC5DB5"/>
    <w:rsid w:val="00EC6357"/>
    <w:rsid w:val="00EC6ACF"/>
    <w:rsid w:val="00EC733D"/>
    <w:rsid w:val="00ED020E"/>
    <w:rsid w:val="00EE1184"/>
    <w:rsid w:val="00EE203D"/>
    <w:rsid w:val="00EE3921"/>
    <w:rsid w:val="00EE5596"/>
    <w:rsid w:val="00EE73F9"/>
    <w:rsid w:val="00EE7687"/>
    <w:rsid w:val="00EF0A93"/>
    <w:rsid w:val="00EF3A56"/>
    <w:rsid w:val="00EF41F5"/>
    <w:rsid w:val="00F014BE"/>
    <w:rsid w:val="00F0237C"/>
    <w:rsid w:val="00F02762"/>
    <w:rsid w:val="00F0689D"/>
    <w:rsid w:val="00F074A1"/>
    <w:rsid w:val="00F168F1"/>
    <w:rsid w:val="00F22653"/>
    <w:rsid w:val="00F23EC1"/>
    <w:rsid w:val="00F2409C"/>
    <w:rsid w:val="00F30BF4"/>
    <w:rsid w:val="00F30D8E"/>
    <w:rsid w:val="00F425CD"/>
    <w:rsid w:val="00F453DD"/>
    <w:rsid w:val="00F45C3B"/>
    <w:rsid w:val="00F4736C"/>
    <w:rsid w:val="00F50196"/>
    <w:rsid w:val="00F64431"/>
    <w:rsid w:val="00F64F3F"/>
    <w:rsid w:val="00F703D5"/>
    <w:rsid w:val="00F80D86"/>
    <w:rsid w:val="00F82E06"/>
    <w:rsid w:val="00F92150"/>
    <w:rsid w:val="00F96573"/>
    <w:rsid w:val="00FA1722"/>
    <w:rsid w:val="00FA21C9"/>
    <w:rsid w:val="00FA3174"/>
    <w:rsid w:val="00FA33B5"/>
    <w:rsid w:val="00FA65C6"/>
    <w:rsid w:val="00FB1113"/>
    <w:rsid w:val="00FB1EC5"/>
    <w:rsid w:val="00FB2636"/>
    <w:rsid w:val="00FB5141"/>
    <w:rsid w:val="00FB69EB"/>
    <w:rsid w:val="00FC78A7"/>
    <w:rsid w:val="00FC794B"/>
    <w:rsid w:val="00FD2E48"/>
    <w:rsid w:val="00FD4521"/>
    <w:rsid w:val="00FD506B"/>
    <w:rsid w:val="00FD57F4"/>
    <w:rsid w:val="00FD5D5C"/>
    <w:rsid w:val="00FE0083"/>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C7F3E"/>
  <w15:docId w15:val="{270D3FB6-FC0E-4677-B7E9-DE8AE7A4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paragraph" w:styleId="Revision">
    <w:name w:val="Revision"/>
    <w:hidden/>
    <w:uiPriority w:val="99"/>
    <w:semiHidden/>
    <w:rsid w:val="001730E9"/>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press-releas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openxmlformats.org/officeDocument/2006/relationships/styles" Target="styles.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COM-HP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A43E85-2E71-4F2C-8F9A-7743F632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373</Words>
  <Characters>2132</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7</cp:revision>
  <dcterms:created xsi:type="dcterms:W3CDTF">2019-11-14T02:45:00Z</dcterms:created>
  <dcterms:modified xsi:type="dcterms:W3CDTF">2019-11-14T03:58:00Z</dcterms:modified>
</cp:coreProperties>
</file>