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69BF" w:rsidRPr="00EE168D" w:rsidRDefault="006B69BF" w:rsidP="006B69BF">
      <w:pPr>
        <w:spacing w:after="120"/>
        <w:rPr>
          <w:rFonts w:ascii="Arial" w:eastAsia="Arial" w:hAnsi="Arial" w:cs="Arial"/>
          <w:b/>
          <w:sz w:val="20"/>
          <w:u w:val="single"/>
        </w:rPr>
      </w:pPr>
      <w:r w:rsidRPr="00EE168D">
        <w:rPr>
          <w:rFonts w:ascii="Arial" w:eastAsia="Arial" w:hAnsi="Arial" w:cs="Arial"/>
          <w:b/>
          <w:noProof/>
          <w:sz w:val="20"/>
          <w:u w:val="single"/>
          <w:lang w:val="de-DE" w:eastAsia="de-DE" w:bidi="ar-SA"/>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5"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rsidR="006B69BF" w:rsidRPr="00EE168D" w:rsidRDefault="006B69BF" w:rsidP="006B69BF">
      <w:pPr>
        <w:jc w:val="right"/>
        <w:rPr>
          <w:rFonts w:ascii="Arial" w:hAnsi="Arial" w:cs="Arial"/>
          <w:lang w:val="en-US"/>
        </w:rPr>
      </w:pPr>
    </w:p>
    <w:tbl>
      <w:tblPr>
        <w:tblW w:w="0" w:type="auto"/>
        <w:tblLayout w:type="fixed"/>
        <w:tblCellMar>
          <w:left w:w="0" w:type="dxa"/>
          <w:right w:w="0" w:type="dxa"/>
        </w:tblCellMar>
        <w:tblLook w:val="0000"/>
      </w:tblPr>
      <w:tblGrid>
        <w:gridCol w:w="2552"/>
        <w:gridCol w:w="2835"/>
      </w:tblGrid>
      <w:tr w:rsidR="006B69BF" w:rsidRPr="00EE168D" w:rsidTr="00563030">
        <w:trPr>
          <w:trHeight w:val="270"/>
        </w:trPr>
        <w:tc>
          <w:tcPr>
            <w:tcW w:w="2552" w:type="dxa"/>
            <w:shd w:val="clear" w:color="auto" w:fill="auto"/>
          </w:tcPr>
          <w:p w:rsidR="006B69BF" w:rsidRPr="00EE168D" w:rsidRDefault="0037519A" w:rsidP="00431C0C">
            <w:pPr>
              <w:pStyle w:val="Standard1"/>
              <w:snapToGrid w:val="0"/>
              <w:ind w:right="-1058"/>
              <w:rPr>
                <w:rFonts w:ascii="Arial" w:hAnsi="Arial" w:cs="Arial"/>
                <w:b/>
                <w:sz w:val="18"/>
                <w:szCs w:val="18"/>
                <w:u w:val="single"/>
              </w:rPr>
            </w:pPr>
            <w:r w:rsidRPr="00EE168D">
              <w:rPr>
                <w:rFonts w:ascii="Arial" w:hAnsi="Arial" w:cs="Arial"/>
                <w:b/>
                <w:sz w:val="18"/>
                <w:u w:val="single"/>
              </w:rPr>
              <w:t>Contact pour les lecteurs</w:t>
            </w:r>
            <w:r w:rsidR="00DB4312" w:rsidRPr="00EE168D">
              <w:rPr>
                <w:rFonts w:ascii="Arial" w:hAnsi="Arial" w:cs="Arial"/>
                <w:b/>
                <w:sz w:val="18"/>
                <w:u w:val="single"/>
              </w:rPr>
              <w:t xml:space="preserve"> </w:t>
            </w:r>
            <w:r w:rsidR="006B69BF" w:rsidRPr="00EE168D">
              <w:rPr>
                <w:rFonts w:ascii="Arial" w:hAnsi="Arial" w:cs="Arial"/>
                <w:b/>
                <w:bCs/>
                <w:sz w:val="18"/>
                <w:szCs w:val="18"/>
                <w:u w:val="single"/>
                <w:lang w:val="en-US"/>
              </w:rPr>
              <w:t>:</w:t>
            </w:r>
          </w:p>
        </w:tc>
        <w:tc>
          <w:tcPr>
            <w:tcW w:w="2835" w:type="dxa"/>
            <w:shd w:val="clear" w:color="auto" w:fill="auto"/>
          </w:tcPr>
          <w:p w:rsidR="006B69BF" w:rsidRPr="00EE168D" w:rsidRDefault="00DB4312" w:rsidP="00431C0C">
            <w:pPr>
              <w:pStyle w:val="Standard1"/>
              <w:snapToGrid w:val="0"/>
              <w:rPr>
                <w:rFonts w:ascii="Arial" w:hAnsi="Arial" w:cs="Arial"/>
                <w:b/>
                <w:sz w:val="18"/>
                <w:szCs w:val="18"/>
                <w:u w:val="single"/>
              </w:rPr>
            </w:pPr>
            <w:r w:rsidRPr="00EE168D">
              <w:rPr>
                <w:rFonts w:ascii="Arial" w:hAnsi="Arial" w:cs="Arial"/>
                <w:b/>
                <w:sz w:val="18"/>
                <w:u w:val="single"/>
              </w:rPr>
              <w:t xml:space="preserve">Contact pour la presse </w:t>
            </w:r>
            <w:r w:rsidR="006B69BF" w:rsidRPr="00EE168D">
              <w:rPr>
                <w:rFonts w:ascii="Arial" w:hAnsi="Arial" w:cs="Arial"/>
                <w:b/>
                <w:sz w:val="18"/>
                <w:szCs w:val="18"/>
                <w:u w:val="single"/>
              </w:rPr>
              <w:t>:</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6B69BF" w:rsidP="00FB709D">
            <w:pPr>
              <w:pStyle w:val="Standard1"/>
              <w:snapToGrid w:val="0"/>
              <w:spacing w:before="80"/>
              <w:ind w:right="-1058"/>
              <w:rPr>
                <w:rFonts w:ascii="Arial" w:hAnsi="Arial" w:cs="Arial"/>
                <w:b/>
                <w:sz w:val="18"/>
                <w:szCs w:val="18"/>
              </w:rPr>
            </w:pPr>
            <w:r w:rsidRPr="00EE168D">
              <w:rPr>
                <w:rFonts w:ascii="Arial" w:hAnsi="Arial" w:cs="Arial"/>
                <w:b/>
                <w:sz w:val="18"/>
                <w:szCs w:val="18"/>
              </w:rPr>
              <w:t xml:space="preserve">congatec </w:t>
            </w:r>
            <w:r w:rsidR="00FB709D" w:rsidRPr="00EE168D">
              <w:rPr>
                <w:rFonts w:ascii="Arial" w:hAnsi="Arial" w:cs="Arial"/>
                <w:b/>
                <w:sz w:val="18"/>
                <w:szCs w:val="18"/>
              </w:rPr>
              <w:t>SAS</w:t>
            </w:r>
            <w:r w:rsidR="004A70B9" w:rsidRPr="00EE168D">
              <w:rPr>
                <w:rFonts w:ascii="Arial" w:hAnsi="Arial" w:cs="Arial"/>
                <w:b/>
                <w:sz w:val="18"/>
                <w:szCs w:val="18"/>
              </w:rPr>
              <w:t>.</w:t>
            </w:r>
          </w:p>
        </w:tc>
        <w:tc>
          <w:tcPr>
            <w:tcW w:w="2835" w:type="dxa"/>
            <w:shd w:val="clear" w:color="auto" w:fill="auto"/>
          </w:tcPr>
          <w:p w:rsidR="006B69BF" w:rsidRPr="00EE168D" w:rsidRDefault="006B69BF" w:rsidP="00431C0C">
            <w:pPr>
              <w:pStyle w:val="Standard1"/>
              <w:snapToGrid w:val="0"/>
              <w:spacing w:before="80"/>
              <w:rPr>
                <w:rFonts w:ascii="Arial" w:hAnsi="Arial" w:cs="Arial"/>
                <w:b/>
                <w:sz w:val="18"/>
                <w:szCs w:val="18"/>
              </w:rPr>
            </w:pPr>
            <w:r w:rsidRPr="00EE168D">
              <w:rPr>
                <w:rFonts w:ascii="Arial" w:hAnsi="Arial" w:cs="Arial"/>
                <w:b/>
                <w:sz w:val="18"/>
                <w:szCs w:val="18"/>
              </w:rPr>
              <w:t xml:space="preserve">SAMS Network </w:t>
            </w:r>
          </w:p>
        </w:tc>
      </w:tr>
      <w:tr w:rsidR="006B69BF" w:rsidRPr="00EE168D" w:rsidTr="00563030">
        <w:tblPrEx>
          <w:tblCellMar>
            <w:left w:w="70" w:type="dxa"/>
            <w:right w:w="70" w:type="dxa"/>
          </w:tblCellMar>
        </w:tblPrEx>
        <w:trPr>
          <w:trHeight w:val="101"/>
        </w:trPr>
        <w:tc>
          <w:tcPr>
            <w:tcW w:w="2552" w:type="dxa"/>
            <w:shd w:val="clear" w:color="auto" w:fill="auto"/>
          </w:tcPr>
          <w:p w:rsidR="006B69BF" w:rsidRPr="00EE168D" w:rsidRDefault="00FB709D" w:rsidP="00ED14C3">
            <w:pPr>
              <w:pStyle w:val="Standard1"/>
              <w:tabs>
                <w:tab w:val="left" w:pos="1377"/>
              </w:tabs>
              <w:snapToGrid w:val="0"/>
              <w:spacing w:before="20"/>
              <w:rPr>
                <w:rFonts w:ascii="Arial" w:hAnsi="Arial" w:cs="Arial"/>
                <w:sz w:val="18"/>
                <w:szCs w:val="18"/>
              </w:rPr>
            </w:pPr>
            <w:r w:rsidRPr="00EE168D">
              <w:rPr>
                <w:rFonts w:ascii="Arial" w:hAnsi="Arial" w:cs="Arial"/>
                <w:sz w:val="18"/>
                <w:szCs w:val="18"/>
              </w:rPr>
              <w:t xml:space="preserve">Luc </w:t>
            </w:r>
            <w:proofErr w:type="spellStart"/>
            <w:r w:rsidRPr="00EE168D">
              <w:rPr>
                <w:rFonts w:ascii="Arial" w:hAnsi="Arial" w:cs="Arial"/>
                <w:sz w:val="18"/>
                <w:szCs w:val="18"/>
              </w:rPr>
              <w:t>Beugin</w:t>
            </w:r>
            <w:proofErr w:type="spellEnd"/>
          </w:p>
        </w:tc>
        <w:tc>
          <w:tcPr>
            <w:tcW w:w="2835" w:type="dxa"/>
            <w:shd w:val="clear" w:color="auto" w:fill="auto"/>
          </w:tcPr>
          <w:p w:rsidR="006B69BF" w:rsidRPr="00EE168D" w:rsidRDefault="006B69BF" w:rsidP="00431C0C">
            <w:pPr>
              <w:pStyle w:val="Standard1"/>
              <w:snapToGrid w:val="0"/>
              <w:spacing w:before="20"/>
              <w:rPr>
                <w:rFonts w:ascii="Arial" w:hAnsi="Arial" w:cs="Arial"/>
                <w:sz w:val="18"/>
                <w:szCs w:val="18"/>
              </w:rPr>
            </w:pPr>
            <w:r w:rsidRPr="00EE168D">
              <w:rPr>
                <w:rFonts w:ascii="Arial" w:hAnsi="Arial" w:cs="Arial"/>
                <w:sz w:val="18"/>
                <w:szCs w:val="18"/>
              </w:rPr>
              <w:t>Michael Hennen</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BD5707"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 </w:t>
            </w:r>
            <w:r w:rsidR="00FB709D" w:rsidRPr="00EE168D">
              <w:rPr>
                <w:rFonts w:ascii="Arial" w:hAnsi="Arial" w:cs="Arial"/>
                <w:sz w:val="18"/>
                <w:szCs w:val="18"/>
              </w:rPr>
              <w:t>+33 6 44 32 70 88</w:t>
            </w:r>
          </w:p>
        </w:tc>
        <w:tc>
          <w:tcPr>
            <w:tcW w:w="2835" w:type="dxa"/>
            <w:shd w:val="clear" w:color="auto" w:fill="auto"/>
          </w:tcPr>
          <w:p w:rsidR="006B69BF" w:rsidRPr="00EE168D" w:rsidRDefault="00563030"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w:t>
            </w:r>
            <w:r w:rsidR="006B69BF" w:rsidRPr="00EE168D">
              <w:rPr>
                <w:rFonts w:ascii="Arial" w:hAnsi="Arial" w:cs="Arial"/>
                <w:sz w:val="18"/>
                <w:szCs w:val="18"/>
              </w:rPr>
              <w:t>: +49-2405-4526720</w:t>
            </w:r>
          </w:p>
        </w:tc>
      </w:tr>
      <w:tr w:rsidR="006B69BF" w:rsidRPr="00EE168D" w:rsidTr="00563030">
        <w:tblPrEx>
          <w:tblCellMar>
            <w:left w:w="70" w:type="dxa"/>
            <w:right w:w="70" w:type="dxa"/>
          </w:tblCellMar>
        </w:tblPrEx>
        <w:trPr>
          <w:trHeight w:val="273"/>
        </w:trPr>
        <w:tc>
          <w:tcPr>
            <w:tcW w:w="2552" w:type="dxa"/>
            <w:shd w:val="clear" w:color="auto" w:fill="auto"/>
          </w:tcPr>
          <w:p w:rsidR="006B69BF" w:rsidRPr="00EE168D" w:rsidRDefault="00863F47" w:rsidP="00431C0C">
            <w:pPr>
              <w:pStyle w:val="Standard1"/>
              <w:snapToGrid w:val="0"/>
              <w:spacing w:before="20"/>
              <w:rPr>
                <w:rFonts w:ascii="Arial" w:hAnsi="Arial" w:cs="Arial"/>
                <w:sz w:val="18"/>
                <w:szCs w:val="18"/>
              </w:rPr>
            </w:pPr>
            <w:hyperlink r:id="rId6" w:history="1">
              <w:r w:rsidR="006B69BF" w:rsidRPr="00EE168D">
                <w:rPr>
                  <w:rStyle w:val="Hyperlink"/>
                  <w:rFonts w:ascii="Arial" w:hAnsi="Arial" w:cs="Arial"/>
                  <w:sz w:val="18"/>
                  <w:szCs w:val="18"/>
                </w:rPr>
                <w:t>info@congatec.com</w:t>
              </w:r>
            </w:hyperlink>
          </w:p>
          <w:p w:rsidR="006B69BF" w:rsidRPr="00EE168D" w:rsidRDefault="00863F47" w:rsidP="00431C0C">
            <w:pPr>
              <w:pStyle w:val="Standard1"/>
              <w:snapToGrid w:val="0"/>
              <w:spacing w:before="20"/>
              <w:rPr>
                <w:rFonts w:ascii="Arial" w:hAnsi="Arial" w:cs="Arial"/>
                <w:sz w:val="18"/>
                <w:szCs w:val="18"/>
              </w:rPr>
            </w:pPr>
            <w:hyperlink r:id="rId7" w:history="1">
              <w:r w:rsidR="006B69BF" w:rsidRPr="00EE168D">
                <w:rPr>
                  <w:rStyle w:val="Hyperlink"/>
                  <w:rFonts w:ascii="Arial" w:hAnsi="Arial" w:cs="Arial"/>
                  <w:sz w:val="18"/>
                  <w:szCs w:val="18"/>
                </w:rPr>
                <w:t>www.congatec.com</w:t>
              </w:r>
            </w:hyperlink>
          </w:p>
        </w:tc>
        <w:tc>
          <w:tcPr>
            <w:tcW w:w="2835" w:type="dxa"/>
            <w:shd w:val="clear" w:color="auto" w:fill="auto"/>
          </w:tcPr>
          <w:p w:rsidR="006B69BF" w:rsidRPr="00EE168D" w:rsidRDefault="00863F47" w:rsidP="00431C0C">
            <w:pPr>
              <w:pStyle w:val="Standard1"/>
              <w:snapToGrid w:val="0"/>
              <w:spacing w:before="20"/>
              <w:rPr>
                <w:rFonts w:ascii="Arial" w:hAnsi="Arial" w:cs="Arial"/>
                <w:sz w:val="18"/>
                <w:szCs w:val="18"/>
              </w:rPr>
            </w:pPr>
            <w:hyperlink r:id="rId8" w:history="1">
              <w:r w:rsidR="00563030" w:rsidRPr="00EE168D">
                <w:rPr>
                  <w:rStyle w:val="Hyperlink"/>
                  <w:rFonts w:ascii="Arial" w:hAnsi="Arial" w:cs="Arial"/>
                  <w:sz w:val="18"/>
                  <w:szCs w:val="18"/>
                </w:rPr>
                <w:t>info@sams-network.com</w:t>
              </w:r>
            </w:hyperlink>
            <w:r w:rsidR="00563030" w:rsidRPr="00EE168D">
              <w:rPr>
                <w:rFonts w:ascii="Arial" w:hAnsi="Arial" w:cs="Arial"/>
                <w:sz w:val="18"/>
                <w:szCs w:val="18"/>
              </w:rPr>
              <w:t xml:space="preserve"> </w:t>
            </w:r>
          </w:p>
          <w:p w:rsidR="006B69BF" w:rsidRPr="00EE168D" w:rsidRDefault="00863F47" w:rsidP="00431C0C">
            <w:pPr>
              <w:pStyle w:val="Standard1"/>
              <w:snapToGrid w:val="0"/>
              <w:spacing w:before="20"/>
              <w:rPr>
                <w:rFonts w:ascii="Arial" w:hAnsi="Arial" w:cs="Arial"/>
                <w:sz w:val="18"/>
                <w:szCs w:val="18"/>
              </w:rPr>
            </w:pPr>
            <w:hyperlink r:id="rId9" w:history="1">
              <w:r w:rsidR="006B69BF" w:rsidRPr="00EE168D">
                <w:rPr>
                  <w:rStyle w:val="Hyperlink"/>
                  <w:rFonts w:ascii="Arial" w:hAnsi="Arial" w:cs="Arial"/>
                  <w:sz w:val="18"/>
                  <w:szCs w:val="18"/>
                </w:rPr>
                <w:t>www.sams-network.com</w:t>
              </w:r>
            </w:hyperlink>
          </w:p>
        </w:tc>
      </w:tr>
    </w:tbl>
    <w:p w:rsidR="006B69BF" w:rsidRPr="00EE168D" w:rsidRDefault="006B69BF" w:rsidP="006B69BF">
      <w:pPr>
        <w:spacing w:before="120"/>
        <w:rPr>
          <w:rFonts w:ascii="Arial" w:hAnsi="Arial" w:cs="Arial"/>
          <w:i/>
          <w:iCs/>
          <w:color w:val="000000"/>
          <w:sz w:val="20"/>
          <w:szCs w:val="20"/>
        </w:rPr>
      </w:pPr>
    </w:p>
    <w:p w:rsidR="006B69BF" w:rsidRPr="00EE168D" w:rsidRDefault="006B69BF" w:rsidP="00940AFB">
      <w:pPr>
        <w:jc w:val="right"/>
        <w:rPr>
          <w:rFonts w:ascii="Arial" w:hAnsi="Arial" w:cs="Arial"/>
        </w:rPr>
      </w:pPr>
    </w:p>
    <w:p w:rsidR="00AD5E8E" w:rsidRPr="00A56DC5" w:rsidRDefault="00AD5E8E" w:rsidP="00AD5E8E">
      <w:pPr>
        <w:spacing w:after="120"/>
        <w:rPr>
          <w:rFonts w:ascii="Arial" w:hAnsi="Arial" w:cs="Arial"/>
          <w:sz w:val="22"/>
          <w:szCs w:val="22"/>
          <w:lang w:val="en-US"/>
        </w:rPr>
      </w:pPr>
      <w:r w:rsidRPr="00A56DC5">
        <w:rPr>
          <w:rFonts w:ascii="Arial" w:hAnsi="Arial" w:cs="Arial"/>
          <w:noProof/>
          <w:sz w:val="22"/>
          <w:szCs w:val="22"/>
          <w:lang w:val="de-DE" w:eastAsia="de-DE" w:bidi="ar-SA"/>
        </w:rPr>
        <w:drawing>
          <wp:inline distT="0" distB="0" distL="0" distR="0">
            <wp:extent cx="1800000" cy="801608"/>
            <wp:effectExtent l="19050" t="0" r="0" b="0"/>
            <wp:docPr id="1" name="Bild 1" descr="Z:\congatec\01-PR\COPR1907-Wiskey-Lake-Commercial-on-Embedded-Launch\congatec-Wiskey-Lake-fami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07-Wiskey-Lake-Commercial-on-Embedded-Launch\congatec-Wiskey-Lake-family.jpg"/>
                    <pic:cNvPicPr>
                      <a:picLocks noChangeAspect="1" noChangeArrowheads="1"/>
                    </pic:cNvPicPr>
                  </pic:nvPicPr>
                  <pic:blipFill>
                    <a:blip r:embed="rId10" cstate="print"/>
                    <a:srcRect/>
                    <a:stretch>
                      <a:fillRect/>
                    </a:stretch>
                  </pic:blipFill>
                  <pic:spPr bwMode="auto">
                    <a:xfrm>
                      <a:off x="0" y="0"/>
                      <a:ext cx="1800000" cy="801608"/>
                    </a:xfrm>
                    <a:prstGeom prst="rect">
                      <a:avLst/>
                    </a:prstGeom>
                    <a:noFill/>
                    <a:ln w="9525">
                      <a:noFill/>
                      <a:miter lim="800000"/>
                      <a:headEnd/>
                      <a:tailEnd/>
                    </a:ln>
                  </pic:spPr>
                </pic:pic>
              </a:graphicData>
            </a:graphic>
          </wp:inline>
        </w:drawing>
      </w:r>
    </w:p>
    <w:p w:rsidR="005F7AC3" w:rsidRPr="00EE168D" w:rsidRDefault="004029AA" w:rsidP="005F7AC3">
      <w:pPr>
        <w:spacing w:after="120"/>
        <w:rPr>
          <w:rFonts w:ascii="Arial" w:hAnsi="Arial" w:cs="Arial"/>
          <w:i/>
          <w:noProof/>
          <w:kern w:val="1"/>
          <w:sz w:val="16"/>
          <w:szCs w:val="16"/>
          <w:lang w:eastAsia="de-DE"/>
        </w:rPr>
      </w:pPr>
      <w:r w:rsidRPr="00EE168D">
        <w:rPr>
          <w:rFonts w:ascii="Arial" w:hAnsi="Arial" w:cs="Arial"/>
          <w:i/>
          <w:noProof/>
          <w:kern w:val="1"/>
          <w:sz w:val="16"/>
          <w:szCs w:val="16"/>
          <w:lang w:eastAsia="de-DE"/>
        </w:rPr>
        <w:t>Texte et photo disponibles</w:t>
      </w:r>
      <w:r w:rsidR="005F7AC3" w:rsidRPr="00EE168D">
        <w:rPr>
          <w:rFonts w:ascii="Arial" w:hAnsi="Arial" w:cs="Arial"/>
          <w:i/>
          <w:noProof/>
          <w:kern w:val="1"/>
          <w:sz w:val="16"/>
          <w:szCs w:val="16"/>
          <w:lang w:eastAsia="de-DE"/>
        </w:rPr>
        <w:t xml:space="preserve">: </w:t>
      </w:r>
      <w:hyperlink r:id="rId11" w:history="1">
        <w:r w:rsidR="002907A0" w:rsidRPr="002B5411">
          <w:rPr>
            <w:rStyle w:val="Hyperlink"/>
            <w:rFonts w:ascii="Arial" w:hAnsi="Arial" w:cs="Arial"/>
            <w:i/>
            <w:noProof/>
            <w:kern w:val="1"/>
            <w:sz w:val="16"/>
            <w:szCs w:val="16"/>
            <w:lang w:eastAsia="de-DE"/>
          </w:rPr>
          <w:t>https://www.congatec.com/fr/congatec/communiques-de-presse.html</w:t>
        </w:r>
      </w:hyperlink>
      <w:r w:rsidR="002907A0">
        <w:rPr>
          <w:rFonts w:ascii="Arial" w:hAnsi="Arial" w:cs="Arial"/>
          <w:i/>
          <w:noProof/>
          <w:kern w:val="1"/>
          <w:sz w:val="16"/>
          <w:szCs w:val="16"/>
          <w:lang w:eastAsia="de-DE"/>
        </w:rPr>
        <w:t xml:space="preserve"> </w:t>
      </w:r>
      <w:r w:rsidR="005F7AC3" w:rsidRPr="00EE168D">
        <w:rPr>
          <w:rFonts w:ascii="Arial" w:hAnsi="Arial" w:cs="Arial"/>
          <w:i/>
          <w:noProof/>
          <w:kern w:val="1"/>
          <w:sz w:val="16"/>
          <w:szCs w:val="16"/>
          <w:lang w:eastAsia="de-DE"/>
        </w:rPr>
        <w:br/>
      </w:r>
    </w:p>
    <w:p w:rsidR="003F59AD" w:rsidRPr="00DF45C3" w:rsidRDefault="001905A2" w:rsidP="008A325F">
      <w:pPr>
        <w:widowControl w:val="0"/>
        <w:rPr>
          <w:rFonts w:ascii="Arial" w:hAnsi="Arial" w:cs="Arial"/>
          <w:b/>
          <w:bCs/>
          <w:u w:val="single"/>
        </w:rPr>
      </w:pPr>
      <w:r w:rsidRPr="00DF45C3">
        <w:rPr>
          <w:rFonts w:ascii="Arial" w:hAnsi="Arial" w:cs="Arial"/>
          <w:b/>
          <w:bCs/>
          <w:u w:val="single"/>
        </w:rPr>
        <w:t>Communiqué de presse</w:t>
      </w:r>
    </w:p>
    <w:p w:rsidR="008A325F" w:rsidRPr="00DF45C3" w:rsidRDefault="008A325F" w:rsidP="008A325F">
      <w:pPr>
        <w:widowControl w:val="0"/>
        <w:rPr>
          <w:rFonts w:ascii="Arial" w:hAnsi="Arial" w:cs="Arial"/>
          <w:b/>
          <w:bCs/>
          <w:u w:val="single"/>
        </w:rPr>
      </w:pPr>
    </w:p>
    <w:p w:rsidR="00CF55A6" w:rsidRPr="00A56DC5" w:rsidRDefault="00CF55A6" w:rsidP="00CF55A6">
      <w:pPr>
        <w:jc w:val="center"/>
        <w:rPr>
          <w:rFonts w:ascii="Arial" w:hAnsi="Arial" w:cs="Arial"/>
          <w:sz w:val="22"/>
          <w:szCs w:val="22"/>
        </w:rPr>
      </w:pPr>
      <w:proofErr w:type="gramStart"/>
      <w:r w:rsidRPr="00A56DC5">
        <w:rPr>
          <w:rFonts w:ascii="Arial" w:hAnsi="Arial" w:cs="Arial"/>
          <w:sz w:val="22"/>
          <w:szCs w:val="22"/>
        </w:rPr>
        <w:t>congatec</w:t>
      </w:r>
      <w:proofErr w:type="gramEnd"/>
      <w:r w:rsidRPr="00A56DC5">
        <w:rPr>
          <w:rFonts w:ascii="Arial" w:hAnsi="Arial" w:cs="Arial"/>
          <w:sz w:val="22"/>
          <w:szCs w:val="22"/>
        </w:rPr>
        <w:t xml:space="preserve"> présente la 8</w:t>
      </w:r>
      <w:r w:rsidRPr="00A56DC5">
        <w:rPr>
          <w:rFonts w:ascii="Arial" w:hAnsi="Arial" w:cs="Arial"/>
          <w:kern w:val="22"/>
          <w:sz w:val="22"/>
          <w:szCs w:val="22"/>
          <w:vertAlign w:val="superscript"/>
        </w:rPr>
        <w:t>e</w:t>
      </w:r>
      <w:r w:rsidRPr="00A56DC5">
        <w:rPr>
          <w:rFonts w:ascii="Arial" w:hAnsi="Arial" w:cs="Arial"/>
          <w:sz w:val="22"/>
          <w:szCs w:val="22"/>
        </w:rPr>
        <w:t xml:space="preserve"> génération de processeurs Intel</w:t>
      </w:r>
      <w:r w:rsidRPr="00A56DC5">
        <w:rPr>
          <w:rFonts w:ascii="Arial" w:hAnsi="Arial" w:cs="Arial"/>
          <w:sz w:val="22"/>
          <w:szCs w:val="22"/>
          <w:vertAlign w:val="superscript"/>
        </w:rPr>
        <w:t>®</w:t>
      </w:r>
      <w:r w:rsidRPr="00A56DC5">
        <w:rPr>
          <w:rFonts w:ascii="Arial" w:hAnsi="Arial" w:cs="Arial"/>
          <w:sz w:val="22"/>
          <w:szCs w:val="22"/>
        </w:rPr>
        <w:t xml:space="preserve"> </w:t>
      </w:r>
      <w:proofErr w:type="spellStart"/>
      <w:r w:rsidRPr="00A56DC5">
        <w:rPr>
          <w:rFonts w:ascii="Arial" w:hAnsi="Arial" w:cs="Arial"/>
          <w:sz w:val="22"/>
          <w:szCs w:val="22"/>
        </w:rPr>
        <w:t>Core</w:t>
      </w:r>
      <w:proofErr w:type="spellEnd"/>
      <w:r w:rsidRPr="00A56DC5">
        <w:rPr>
          <w:rFonts w:ascii="Arial" w:hAnsi="Arial" w:cs="Arial"/>
          <w:sz w:val="22"/>
          <w:szCs w:val="22"/>
        </w:rPr>
        <w:t xml:space="preserve"> Mobile </w:t>
      </w:r>
      <w:r w:rsidRPr="00A56DC5">
        <w:rPr>
          <w:rFonts w:ascii="Arial" w:hAnsi="Arial" w:cs="Arial"/>
          <w:sz w:val="22"/>
          <w:szCs w:val="22"/>
        </w:rPr>
        <w:br/>
        <w:t>sur formats embarqués</w:t>
      </w:r>
    </w:p>
    <w:p w:rsidR="00CF55A6" w:rsidRPr="00A56DC5" w:rsidRDefault="00CF55A6" w:rsidP="00CF55A6">
      <w:pPr>
        <w:jc w:val="center"/>
        <w:rPr>
          <w:rFonts w:ascii="Arial" w:hAnsi="Arial" w:cs="Arial"/>
          <w:sz w:val="22"/>
          <w:szCs w:val="22"/>
        </w:rPr>
      </w:pPr>
    </w:p>
    <w:p w:rsidR="00CF55A6" w:rsidRPr="00A56DC5" w:rsidRDefault="00CF55A6" w:rsidP="00CF55A6">
      <w:pPr>
        <w:jc w:val="center"/>
        <w:rPr>
          <w:rFonts w:ascii="Arial" w:hAnsi="Arial" w:cs="Arial"/>
          <w:b/>
          <w:sz w:val="36"/>
        </w:rPr>
      </w:pPr>
      <w:r w:rsidRPr="00A56DC5">
        <w:rPr>
          <w:rFonts w:ascii="Arial" w:hAnsi="Arial" w:cs="Arial"/>
          <w:b/>
          <w:sz w:val="36"/>
        </w:rPr>
        <w:t xml:space="preserve">Processeurs BGA sur cartes embarquées </w:t>
      </w:r>
      <w:r w:rsidRPr="00A56DC5">
        <w:rPr>
          <w:rFonts w:ascii="Arial" w:hAnsi="Arial" w:cs="Arial"/>
          <w:b/>
          <w:sz w:val="36"/>
        </w:rPr>
        <w:br/>
        <w:t>de haute qualité</w:t>
      </w:r>
    </w:p>
    <w:p w:rsidR="00CF55A6" w:rsidRPr="00A56DC5" w:rsidRDefault="00CF55A6" w:rsidP="00CF55A6">
      <w:pPr>
        <w:jc w:val="center"/>
        <w:rPr>
          <w:rFonts w:ascii="Arial" w:hAnsi="Arial" w:cs="Arial"/>
          <w:sz w:val="22"/>
        </w:rPr>
      </w:pPr>
    </w:p>
    <w:p w:rsidR="00CF55A6" w:rsidRPr="00A56DC5" w:rsidRDefault="00CF55A6" w:rsidP="00CF55A6">
      <w:pPr>
        <w:pStyle w:val="Listenabsatz"/>
        <w:numPr>
          <w:ilvl w:val="0"/>
          <w:numId w:val="2"/>
        </w:numPr>
        <w:ind w:left="2835" w:hanging="567"/>
        <w:rPr>
          <w:rFonts w:ascii="Arial" w:hAnsi="Arial" w:cs="Arial"/>
          <w:lang w:val="en-US"/>
        </w:rPr>
      </w:pPr>
      <w:proofErr w:type="spellStart"/>
      <w:r w:rsidRPr="00A56DC5">
        <w:rPr>
          <w:rFonts w:ascii="Arial" w:hAnsi="Arial" w:cs="Arial"/>
          <w:lang w:val="en-US"/>
        </w:rPr>
        <w:t>Ouvre</w:t>
      </w:r>
      <w:proofErr w:type="spellEnd"/>
      <w:r w:rsidRPr="00A56DC5">
        <w:rPr>
          <w:rFonts w:ascii="Arial" w:hAnsi="Arial" w:cs="Arial"/>
          <w:lang w:val="en-US"/>
        </w:rPr>
        <w:t xml:space="preserve"> de </w:t>
      </w:r>
      <w:proofErr w:type="spellStart"/>
      <w:r w:rsidRPr="00A56DC5">
        <w:rPr>
          <w:rFonts w:ascii="Arial" w:hAnsi="Arial" w:cs="Arial"/>
          <w:lang w:val="en-US"/>
        </w:rPr>
        <w:t>nouvelles</w:t>
      </w:r>
      <w:proofErr w:type="spellEnd"/>
      <w:r w:rsidRPr="00A56DC5">
        <w:rPr>
          <w:rFonts w:ascii="Arial" w:hAnsi="Arial" w:cs="Arial"/>
          <w:lang w:val="en-US"/>
        </w:rPr>
        <w:t xml:space="preserve"> applications</w:t>
      </w:r>
    </w:p>
    <w:p w:rsidR="00CF55A6" w:rsidRPr="00A56DC5" w:rsidRDefault="00CF55A6" w:rsidP="00CF55A6">
      <w:pPr>
        <w:pStyle w:val="Listenabsatz"/>
        <w:numPr>
          <w:ilvl w:val="0"/>
          <w:numId w:val="2"/>
        </w:numPr>
        <w:ind w:left="2835" w:hanging="567"/>
        <w:rPr>
          <w:rFonts w:ascii="Arial" w:hAnsi="Arial" w:cs="Arial"/>
          <w:lang w:val="fr-FR"/>
        </w:rPr>
      </w:pPr>
      <w:r w:rsidRPr="00A56DC5">
        <w:rPr>
          <w:rFonts w:ascii="Arial" w:hAnsi="Arial" w:cs="Arial"/>
          <w:lang w:val="fr-FR"/>
        </w:rPr>
        <w:t>Prend en charge les stratégies du “premier sur le marché”</w:t>
      </w:r>
    </w:p>
    <w:p w:rsidR="00CF55A6" w:rsidRPr="00A56DC5" w:rsidRDefault="00CF55A6" w:rsidP="00CF55A6">
      <w:pPr>
        <w:spacing w:line="360" w:lineRule="auto"/>
        <w:jc w:val="center"/>
        <w:rPr>
          <w:rFonts w:ascii="Arial" w:hAnsi="Arial" w:cs="Arial"/>
          <w:sz w:val="22"/>
          <w:szCs w:val="22"/>
        </w:rPr>
      </w:pPr>
    </w:p>
    <w:p w:rsidR="00CF55A6" w:rsidRPr="00A56DC5" w:rsidRDefault="00CF55A6" w:rsidP="00CF55A6">
      <w:pPr>
        <w:spacing w:line="360" w:lineRule="auto"/>
        <w:rPr>
          <w:rFonts w:ascii="Arial" w:hAnsi="Arial" w:cs="Arial"/>
          <w:sz w:val="22"/>
          <w:szCs w:val="22"/>
        </w:rPr>
      </w:pPr>
      <w:r w:rsidRPr="00A56DC5">
        <w:rPr>
          <w:rFonts w:ascii="Arial" w:hAnsi="Arial" w:cs="Arial"/>
          <w:b/>
          <w:sz w:val="22"/>
          <w:szCs w:val="22"/>
        </w:rPr>
        <w:t>Deggendorf/Nuremberg, Allemagne, 26 février 2019</w:t>
      </w:r>
      <w:r w:rsidRPr="00A56DC5">
        <w:rPr>
          <w:rFonts w:ascii="Arial" w:hAnsi="Arial" w:cs="Arial"/>
          <w:sz w:val="22"/>
          <w:szCs w:val="22"/>
        </w:rPr>
        <w:t xml:space="preserve"> * * * congatec - acteur de premier plan dans le domaine des cartes et modules informatiques embarqués personnalisés -, présente ses premiers formats embarqués avec les tout nouveaux processeurs Intel</w:t>
      </w:r>
      <w:r w:rsidRPr="00A56DC5">
        <w:rPr>
          <w:rFonts w:ascii="Arial" w:hAnsi="Arial" w:cs="Arial"/>
          <w:sz w:val="22"/>
          <w:szCs w:val="22"/>
          <w:vertAlign w:val="superscript"/>
        </w:rPr>
        <w:t>®</w:t>
      </w:r>
      <w:r w:rsidRPr="00A56DC5">
        <w:rPr>
          <w:rFonts w:ascii="Arial" w:hAnsi="Arial" w:cs="Arial"/>
          <w:sz w:val="22"/>
          <w:szCs w:val="22"/>
        </w:rPr>
        <w:t xml:space="preserve"> </w:t>
      </w:r>
      <w:proofErr w:type="spellStart"/>
      <w:r w:rsidRPr="00A56DC5">
        <w:rPr>
          <w:rFonts w:ascii="Arial" w:hAnsi="Arial" w:cs="Arial"/>
          <w:sz w:val="22"/>
          <w:szCs w:val="22"/>
        </w:rPr>
        <w:t>Core</w:t>
      </w:r>
      <w:proofErr w:type="spellEnd"/>
      <w:r w:rsidRPr="00A56DC5">
        <w:rPr>
          <w:rFonts w:ascii="Arial" w:hAnsi="Arial" w:cs="Arial"/>
          <w:sz w:val="22"/>
          <w:szCs w:val="22"/>
        </w:rPr>
        <w:t>™ Mobile processors 8</w:t>
      </w:r>
      <w:r w:rsidRPr="00A56DC5">
        <w:rPr>
          <w:rFonts w:ascii="Arial" w:hAnsi="Arial" w:cs="Arial"/>
          <w:kern w:val="22"/>
          <w:sz w:val="22"/>
          <w:szCs w:val="22"/>
          <w:vertAlign w:val="superscript"/>
        </w:rPr>
        <w:t>e</w:t>
      </w:r>
      <w:r w:rsidRPr="00A56DC5">
        <w:rPr>
          <w:rFonts w:ascii="Arial" w:hAnsi="Arial" w:cs="Arial"/>
          <w:sz w:val="22"/>
          <w:szCs w:val="22"/>
        </w:rPr>
        <w:t xml:space="preserve"> génération (nom de code Whiskey Lake) à l’Embedded World 2019. Ce lancement de modules COM Express Type 6 Compact, SBC 3,5 pouces et cartes-mères Thin Mini-ITX, tous équipés de processeurs Intel </w:t>
      </w:r>
      <w:proofErr w:type="spellStart"/>
      <w:r w:rsidRPr="00A56DC5">
        <w:rPr>
          <w:rFonts w:ascii="Arial" w:hAnsi="Arial" w:cs="Arial"/>
          <w:sz w:val="22"/>
          <w:szCs w:val="22"/>
        </w:rPr>
        <w:t>Core</w:t>
      </w:r>
      <w:proofErr w:type="spellEnd"/>
      <w:r w:rsidRPr="00A56DC5">
        <w:rPr>
          <w:rFonts w:ascii="Arial" w:hAnsi="Arial" w:cs="Arial"/>
          <w:sz w:val="22"/>
          <w:szCs w:val="22"/>
        </w:rPr>
        <w:t xml:space="preserve"> i7-9565U Mobile du commerce, permet à congatec de jouer un rôle de pionnier dans le lancement de cette nouvelle génération de processeurs pour environnements hostiles et espaces restreints. Les clients OEM ont un accès précoce à la nouvelle technologie de processeur haut de gamme et bénéficie des stratégies du premier sur le marché. Les clients fina</w:t>
      </w:r>
      <w:r w:rsidR="00814E74">
        <w:rPr>
          <w:rFonts w:ascii="Arial" w:hAnsi="Arial" w:cs="Arial"/>
          <w:sz w:val="22"/>
          <w:szCs w:val="22"/>
        </w:rPr>
        <w:t xml:space="preserve">ux </w:t>
      </w:r>
      <w:bookmarkStart w:id="0" w:name="_GoBack"/>
      <w:bookmarkEnd w:id="0"/>
      <w:r w:rsidRPr="00A56DC5">
        <w:rPr>
          <w:rFonts w:ascii="Arial" w:hAnsi="Arial" w:cs="Arial"/>
          <w:sz w:val="22"/>
          <w:szCs w:val="22"/>
        </w:rPr>
        <w:t>industriels bénéficient d’une augmentation des performances applicatives instantanée jusqu’à 40% par rapport aux précédents processeurs U-</w:t>
      </w:r>
      <w:proofErr w:type="spellStart"/>
      <w:r w:rsidRPr="00A56DC5">
        <w:rPr>
          <w:rFonts w:ascii="Arial" w:hAnsi="Arial" w:cs="Arial"/>
          <w:sz w:val="22"/>
          <w:szCs w:val="22"/>
        </w:rPr>
        <w:t>Series</w:t>
      </w:r>
      <w:proofErr w:type="spellEnd"/>
      <w:r w:rsidRPr="00A56DC5">
        <w:rPr>
          <w:rFonts w:ascii="Arial" w:hAnsi="Arial" w:cs="Arial"/>
          <w:sz w:val="22"/>
          <w:szCs w:val="22"/>
        </w:rPr>
        <w:t>, grâce à 4 cœurs au lieu de 2 plus une microarchitecture globalement améliorée.</w:t>
      </w:r>
    </w:p>
    <w:p w:rsidR="00CF55A6" w:rsidRPr="008529CF" w:rsidRDefault="00CF55A6" w:rsidP="00CF55A6">
      <w:pPr>
        <w:spacing w:line="360" w:lineRule="auto"/>
        <w:rPr>
          <w:rFonts w:ascii="Arial" w:hAnsi="Arial" w:cs="Arial"/>
          <w:sz w:val="22"/>
          <w:szCs w:val="22"/>
        </w:rPr>
      </w:pPr>
    </w:p>
    <w:p w:rsidR="00CF55A6" w:rsidRDefault="00CF55A6" w:rsidP="00CF55A6">
      <w:pPr>
        <w:spacing w:line="360" w:lineRule="auto"/>
        <w:rPr>
          <w:rFonts w:ascii="Arial" w:hAnsi="Arial" w:cs="Arial"/>
          <w:sz w:val="22"/>
          <w:szCs w:val="22"/>
        </w:rPr>
      </w:pPr>
      <w:r w:rsidRPr="00A56DC5">
        <w:rPr>
          <w:rFonts w:ascii="Arial" w:hAnsi="Arial" w:cs="Arial"/>
          <w:sz w:val="22"/>
          <w:szCs w:val="22"/>
        </w:rPr>
        <w:t xml:space="preserve">“L’un de nos principaux objectifs est de simplifier l’utilisation de la technologie informatique embarquée autant que possible pour nos clients. C’est la raison pour laquelle nous </w:t>
      </w:r>
      <w:r w:rsidRPr="00A56DC5">
        <w:rPr>
          <w:rFonts w:ascii="Arial" w:hAnsi="Arial" w:cs="Arial"/>
          <w:sz w:val="22"/>
          <w:szCs w:val="22"/>
        </w:rPr>
        <w:lastRenderedPageBreak/>
        <w:t xml:space="preserve">proposons nos Computer-on-Modules embarqués, SBC 3,5 pouces, cartes-mères Mini-ITX désormais également disponibles sous des variantes BGA standards avec les processeurs Intel </w:t>
      </w:r>
      <w:proofErr w:type="spellStart"/>
      <w:r w:rsidRPr="00A56DC5">
        <w:rPr>
          <w:rFonts w:ascii="Arial" w:hAnsi="Arial" w:cs="Arial"/>
          <w:sz w:val="22"/>
          <w:szCs w:val="22"/>
        </w:rPr>
        <w:t>Core</w:t>
      </w:r>
      <w:proofErr w:type="spellEnd"/>
      <w:r w:rsidRPr="00A56DC5">
        <w:rPr>
          <w:rFonts w:ascii="Arial" w:hAnsi="Arial" w:cs="Arial"/>
          <w:sz w:val="22"/>
          <w:szCs w:val="22"/>
        </w:rPr>
        <w:t xml:space="preserve"> 8</w:t>
      </w:r>
      <w:r w:rsidRPr="00A56DC5">
        <w:rPr>
          <w:rFonts w:ascii="Arial" w:hAnsi="Arial" w:cs="Arial"/>
          <w:kern w:val="22"/>
          <w:sz w:val="22"/>
          <w:szCs w:val="22"/>
          <w:vertAlign w:val="superscript"/>
        </w:rPr>
        <w:t>e</w:t>
      </w:r>
      <w:r w:rsidRPr="00A56DC5">
        <w:rPr>
          <w:rFonts w:ascii="Arial" w:hAnsi="Arial" w:cs="Arial"/>
          <w:sz w:val="22"/>
          <w:szCs w:val="22"/>
        </w:rPr>
        <w:t xml:space="preserve"> Génération. Cela aide les OEM qui veulent déployer les dernières technologies processeur aussi rapidement que possible, notamment au niveau mobile hautes performances où les cycles de vie sont plus courts, et où les OEM sont à la recherche de plates-formes informatiques embarquées complémentaires, pour réaliser par exemple la fabrication de boucles fermées avec les meilleures classes de performances. Nos nouvelles cartes embarquées sont prévues exactement pour cela”, explique Christian Eder, Directeur du Marketing chez congatec.</w:t>
      </w:r>
    </w:p>
    <w:p w:rsidR="00D43D5D" w:rsidRPr="00A56DC5" w:rsidRDefault="00D43D5D" w:rsidP="00CF55A6">
      <w:pPr>
        <w:spacing w:line="360" w:lineRule="auto"/>
        <w:rPr>
          <w:rFonts w:ascii="Arial" w:hAnsi="Arial" w:cs="Arial"/>
          <w:sz w:val="22"/>
          <w:szCs w:val="22"/>
        </w:rPr>
      </w:pPr>
    </w:p>
    <w:p w:rsidR="00CF55A6" w:rsidRPr="00A56DC5" w:rsidRDefault="00CF55A6" w:rsidP="00CF55A6">
      <w:pPr>
        <w:spacing w:line="360" w:lineRule="auto"/>
        <w:rPr>
          <w:rFonts w:ascii="Arial" w:hAnsi="Arial" w:cs="Arial"/>
          <w:sz w:val="22"/>
          <w:szCs w:val="22"/>
        </w:rPr>
      </w:pPr>
      <w:r w:rsidRPr="00A56DC5">
        <w:rPr>
          <w:rFonts w:ascii="Arial" w:hAnsi="Arial" w:cs="Arial"/>
          <w:sz w:val="22"/>
          <w:szCs w:val="22"/>
        </w:rPr>
        <w:t>Les nouveaux processeurs sont essentiellement la principale source pour développer des variantes embarquées des nouvelles générations de microarchitecture. Ils arrivent sur le marché plus tôt que les variantes embarquées. Par rapport aux variantes embarquées, les processeurs standards manquent principalement d’un support à long terme, ce qui n’est pas toujours la priorité n°1 dans la course aux hautes performances embarquées. Les clients OEM qui sont satisfaits de cela mais ont besoin d’un format embarqué robuste sont donc parfaitement servis avec ces SBC 3,5 pouces hybrides embarquées, cartes-mères Thin Mini-ITX et modules COM Express Type 6, car ces produits combinent les avantages des processeurs standards avec ceux des cartes et modules embarqués robustes. Même les fournisseurs qui veulent utiliser les variantes embarquées dans des productions en série bénéficient de ces cartes car grâce aux API identiques fournies par les fournisseurs de cartes embarquées, ils peuvent tester leurs applications sur des plates-formes appropriées bien plus tôt qu’avant.</w:t>
      </w:r>
    </w:p>
    <w:p w:rsidR="00CF55A6" w:rsidRPr="008529CF" w:rsidRDefault="00CF55A6" w:rsidP="00CF55A6">
      <w:pPr>
        <w:spacing w:line="360" w:lineRule="auto"/>
        <w:rPr>
          <w:rFonts w:ascii="Arial" w:hAnsi="Arial" w:cs="Arial"/>
          <w:b/>
          <w:sz w:val="22"/>
          <w:szCs w:val="22"/>
        </w:rPr>
      </w:pPr>
    </w:p>
    <w:p w:rsidR="00CF55A6" w:rsidRPr="00814E74" w:rsidRDefault="00CF55A6" w:rsidP="00CF55A6">
      <w:pPr>
        <w:spacing w:line="360" w:lineRule="auto"/>
        <w:rPr>
          <w:rFonts w:ascii="Arial" w:hAnsi="Arial" w:cs="Arial"/>
          <w:b/>
          <w:sz w:val="22"/>
          <w:szCs w:val="22"/>
        </w:rPr>
      </w:pPr>
      <w:r w:rsidRPr="00814E74">
        <w:rPr>
          <w:rFonts w:ascii="Arial" w:hAnsi="Arial" w:cs="Arial"/>
          <w:b/>
          <w:sz w:val="22"/>
          <w:szCs w:val="22"/>
        </w:rPr>
        <w:t>Jeu de fonctions en détail</w:t>
      </w:r>
    </w:p>
    <w:p w:rsidR="00CF55A6" w:rsidRPr="00A56DC5" w:rsidRDefault="00CF55A6" w:rsidP="00CF55A6">
      <w:pPr>
        <w:spacing w:line="360" w:lineRule="auto"/>
        <w:rPr>
          <w:rFonts w:ascii="Arial" w:eastAsiaTheme="minorEastAsia" w:hAnsi="Arial" w:cs="Arial"/>
          <w:sz w:val="22"/>
          <w:szCs w:val="22"/>
          <w:lang w:eastAsia="en-US"/>
        </w:rPr>
      </w:pPr>
      <w:r w:rsidRPr="00A56DC5">
        <w:rPr>
          <w:rFonts w:ascii="Arial" w:hAnsi="Arial" w:cs="Arial"/>
          <w:sz w:val="22"/>
          <w:szCs w:val="22"/>
        </w:rPr>
        <w:t xml:space="preserve">Les nouvelles SBC conga-JC370 hybrides embarquées 3,5 pouces, cartes-mères conga-IC370 Thin Mini-ITX et modules conga-TC370 COM Express Type 6 sont tous équipés du processeur Intel </w:t>
      </w:r>
      <w:proofErr w:type="spellStart"/>
      <w:r w:rsidRPr="00A56DC5">
        <w:rPr>
          <w:rFonts w:ascii="Arial" w:hAnsi="Arial" w:cs="Arial"/>
          <w:sz w:val="22"/>
          <w:szCs w:val="22"/>
        </w:rPr>
        <w:t>Core</w:t>
      </w:r>
      <w:proofErr w:type="spellEnd"/>
      <w:r w:rsidRPr="00A56DC5">
        <w:rPr>
          <w:rFonts w:ascii="Arial" w:hAnsi="Arial" w:cs="Arial"/>
          <w:sz w:val="22"/>
          <w:szCs w:val="22"/>
        </w:rPr>
        <w:t xml:space="preserve"> i7-9565U Mobile </w:t>
      </w:r>
      <w:proofErr w:type="spellStart"/>
      <w:r w:rsidRPr="00A56DC5">
        <w:rPr>
          <w:rFonts w:ascii="Arial" w:hAnsi="Arial" w:cs="Arial"/>
          <w:sz w:val="22"/>
          <w:szCs w:val="22"/>
        </w:rPr>
        <w:t>quad-core</w:t>
      </w:r>
      <w:proofErr w:type="spellEnd"/>
      <w:r w:rsidRPr="00A56DC5">
        <w:rPr>
          <w:rFonts w:ascii="Arial" w:hAnsi="Arial" w:cs="Arial"/>
          <w:sz w:val="22"/>
          <w:szCs w:val="22"/>
        </w:rPr>
        <w:t xml:space="preserve"> 1,8GHz qui impressionne avec une augmentation des performances de 40% par rapport aux processeurs U-</w:t>
      </w:r>
      <w:proofErr w:type="spellStart"/>
      <w:r w:rsidRPr="00A56DC5">
        <w:rPr>
          <w:rFonts w:ascii="Arial" w:hAnsi="Arial" w:cs="Arial"/>
          <w:sz w:val="22"/>
          <w:szCs w:val="22"/>
        </w:rPr>
        <w:t>Series</w:t>
      </w:r>
      <w:proofErr w:type="spellEnd"/>
      <w:r w:rsidRPr="00A56DC5">
        <w:rPr>
          <w:rFonts w:ascii="Arial" w:hAnsi="Arial" w:cs="Arial"/>
          <w:sz w:val="22"/>
          <w:szCs w:val="22"/>
        </w:rPr>
        <w:t xml:space="preserve"> précédents</w:t>
      </w:r>
      <w:r w:rsidRPr="00A56DC5">
        <w:rPr>
          <w:rFonts w:ascii="Arial" w:eastAsiaTheme="minorEastAsia" w:hAnsi="Arial" w:cs="Arial"/>
          <w:sz w:val="22"/>
          <w:szCs w:val="22"/>
          <w:lang w:eastAsia="en-US"/>
        </w:rPr>
        <w:t xml:space="preserve"> qui a été possible par un bond de 2 à 4 cœurs avec l’amélioration de la </w:t>
      </w:r>
      <w:proofErr w:type="spellStart"/>
      <w:r w:rsidRPr="00A56DC5">
        <w:rPr>
          <w:rFonts w:ascii="Arial" w:eastAsiaTheme="minorEastAsia" w:hAnsi="Arial" w:cs="Arial"/>
          <w:sz w:val="22"/>
          <w:szCs w:val="22"/>
          <w:lang w:eastAsia="en-US"/>
        </w:rPr>
        <w:t>micro-architecture</w:t>
      </w:r>
      <w:proofErr w:type="spellEnd"/>
      <w:r w:rsidRPr="00A56DC5">
        <w:rPr>
          <w:rFonts w:ascii="Arial" w:eastAsiaTheme="minorEastAsia" w:hAnsi="Arial" w:cs="Arial"/>
          <w:sz w:val="22"/>
          <w:szCs w:val="22"/>
          <w:lang w:eastAsia="en-US"/>
        </w:rPr>
        <w:t xml:space="preserve">. La mémoire est conçue pour correspondre à ce gain en performances : deux sockets SODIMM DDR4 avec jusqu’à 2400 MT/s sont disponibles pour un total de 64 Go. Pour la première fois, l’USB 3.1 Gen2 est maintenant prise en charge en natif. Cette interface USB </w:t>
      </w:r>
      <w:proofErr w:type="spellStart"/>
      <w:r w:rsidRPr="00A56DC5">
        <w:rPr>
          <w:rFonts w:ascii="Arial" w:eastAsiaTheme="minorEastAsia" w:hAnsi="Arial" w:cs="Arial"/>
          <w:sz w:val="22"/>
          <w:szCs w:val="22"/>
          <w:lang w:eastAsia="en-US"/>
        </w:rPr>
        <w:t>SuperSpeed</w:t>
      </w:r>
      <w:proofErr w:type="spellEnd"/>
      <w:r w:rsidRPr="00A56DC5">
        <w:rPr>
          <w:rFonts w:ascii="Arial" w:eastAsiaTheme="minorEastAsia" w:hAnsi="Arial" w:cs="Arial"/>
          <w:sz w:val="22"/>
          <w:szCs w:val="22"/>
          <w:lang w:eastAsia="en-US"/>
        </w:rPr>
        <w:t xml:space="preserve">+ est capable de transférer jusqu’à 10 </w:t>
      </w:r>
      <w:proofErr w:type="spellStart"/>
      <w:r w:rsidRPr="00A56DC5">
        <w:rPr>
          <w:rFonts w:ascii="Arial" w:eastAsiaTheme="minorEastAsia" w:hAnsi="Arial" w:cs="Arial"/>
          <w:sz w:val="22"/>
          <w:szCs w:val="22"/>
          <w:lang w:eastAsia="en-US"/>
        </w:rPr>
        <w:t>Gbps</w:t>
      </w:r>
      <w:proofErr w:type="spellEnd"/>
      <w:r w:rsidRPr="00A56DC5">
        <w:rPr>
          <w:rFonts w:ascii="Arial" w:eastAsiaTheme="minorEastAsia" w:hAnsi="Arial" w:cs="Arial"/>
          <w:sz w:val="22"/>
          <w:szCs w:val="22"/>
          <w:lang w:eastAsia="en-US"/>
        </w:rPr>
        <w:t xml:space="preserve"> ou 1,25 Go/s, ce qui rend possible le transfert de vidéos UHD même non compressées d’une caméra vers un écran. La nouvelle SBC 3,5 pouces fournit cette performance via un connecteur USB-C à l’arrière qui prend aussi en charge 1 DisplayPort++ et la fourniture d’alimentation pour les appareils </w:t>
      </w:r>
      <w:r w:rsidRPr="00A56DC5">
        <w:rPr>
          <w:rFonts w:ascii="Arial" w:eastAsiaTheme="minorEastAsia" w:hAnsi="Arial" w:cs="Arial"/>
          <w:sz w:val="22"/>
          <w:szCs w:val="22"/>
          <w:lang w:eastAsia="en-US"/>
        </w:rPr>
        <w:lastRenderedPageBreak/>
        <w:t xml:space="preserve">périphériques, Assurant donc la connexion d’un écran avec un seul câble pour la vidéo, l’écran tactile et l’alimentation. Les modules COM Express prennent en charge les mêmes fonctions sur les cartes porteuses. D’autres interfaces dépendent du format mais toutes prennent en charge 3 écrans UHD 60 Hz indépendants avec jusqu’à 4096 x 2304 pixels ainsi que 2 x Gigabit Ethernet (1x avec support TSN). Les nouvelles cartes et modules proposent tout cela et beaucoup d’autres interfaces avec un TDP économique de 15 W, qui peut s’échelonner de 10 W (800 MHz) à 25 W (jusqu’à 4,6 GHz en mode Turbo </w:t>
      </w:r>
      <w:proofErr w:type="spellStart"/>
      <w:r w:rsidRPr="00A56DC5">
        <w:rPr>
          <w:rFonts w:ascii="Arial" w:eastAsiaTheme="minorEastAsia" w:hAnsi="Arial" w:cs="Arial"/>
          <w:sz w:val="22"/>
          <w:szCs w:val="22"/>
          <w:lang w:eastAsia="en-US"/>
        </w:rPr>
        <w:t>Boost</w:t>
      </w:r>
      <w:proofErr w:type="spellEnd"/>
      <w:r w:rsidRPr="00A56DC5">
        <w:rPr>
          <w:rFonts w:ascii="Arial" w:eastAsiaTheme="minorEastAsia" w:hAnsi="Arial" w:cs="Arial"/>
          <w:sz w:val="22"/>
          <w:szCs w:val="22"/>
          <w:lang w:eastAsia="en-US"/>
        </w:rPr>
        <w:t xml:space="preserve">). </w:t>
      </w:r>
    </w:p>
    <w:p w:rsidR="00CF55A6" w:rsidRPr="00A56DC5" w:rsidRDefault="00CF55A6" w:rsidP="00CF55A6">
      <w:pPr>
        <w:suppressAutoHyphens w:val="0"/>
        <w:spacing w:line="360" w:lineRule="auto"/>
        <w:rPr>
          <w:rFonts w:ascii="Arial" w:eastAsiaTheme="minorEastAsia" w:hAnsi="Arial" w:cs="Arial"/>
          <w:sz w:val="22"/>
          <w:szCs w:val="22"/>
          <w:lang w:eastAsia="en-US"/>
        </w:rPr>
      </w:pPr>
    </w:p>
    <w:p w:rsidR="00CF55A6" w:rsidRPr="00A56DC5" w:rsidRDefault="00CF55A6" w:rsidP="00CF55A6">
      <w:pPr>
        <w:spacing w:line="360" w:lineRule="auto"/>
        <w:rPr>
          <w:rFonts w:ascii="Arial" w:hAnsi="Arial" w:cs="Arial"/>
          <w:sz w:val="22"/>
          <w:szCs w:val="22"/>
        </w:rPr>
      </w:pPr>
    </w:p>
    <w:p w:rsidR="00CF55A6" w:rsidRPr="00A56DC5" w:rsidRDefault="00CF55A6" w:rsidP="00CF55A6">
      <w:pPr>
        <w:spacing w:line="360" w:lineRule="auto"/>
        <w:rPr>
          <w:rFonts w:ascii="Arial" w:hAnsi="Arial" w:cs="Arial"/>
          <w:sz w:val="22"/>
          <w:szCs w:val="22"/>
        </w:rPr>
      </w:pPr>
      <w:r w:rsidRPr="00A56DC5">
        <w:rPr>
          <w:rFonts w:ascii="Arial" w:hAnsi="Arial" w:cs="Arial"/>
          <w:sz w:val="22"/>
          <w:szCs w:val="22"/>
        </w:rPr>
        <w:t>Plus d’informations sur la nouvelle SBC conga-JC370 3,5 pouces sur :</w:t>
      </w:r>
    </w:p>
    <w:p w:rsidR="00CF55A6" w:rsidRPr="004B0B23" w:rsidRDefault="00863F47" w:rsidP="00CF55A6">
      <w:pPr>
        <w:spacing w:line="360" w:lineRule="auto"/>
        <w:rPr>
          <w:rFonts w:ascii="Arial" w:hAnsi="Arial" w:cs="Arial"/>
          <w:sz w:val="22"/>
          <w:szCs w:val="22"/>
        </w:rPr>
      </w:pPr>
      <w:hyperlink r:id="rId12" w:history="1">
        <w:r w:rsidR="004B0B23" w:rsidRPr="004B0B23">
          <w:rPr>
            <w:rStyle w:val="Hyperlink"/>
            <w:rFonts w:ascii="Arial" w:hAnsi="Arial" w:cs="Arial"/>
            <w:sz w:val="22"/>
            <w:szCs w:val="22"/>
          </w:rPr>
          <w:t>https://www.congatec.com/fr/produits/35/conga-jc370.html</w:t>
        </w:r>
      </w:hyperlink>
    </w:p>
    <w:p w:rsidR="004B0B23" w:rsidRPr="00A56DC5" w:rsidRDefault="004B0B23" w:rsidP="00CF55A6">
      <w:pPr>
        <w:spacing w:line="360" w:lineRule="auto"/>
        <w:rPr>
          <w:rFonts w:ascii="Arial" w:hAnsi="Arial" w:cs="Arial"/>
          <w:sz w:val="22"/>
          <w:szCs w:val="22"/>
        </w:rPr>
      </w:pPr>
    </w:p>
    <w:p w:rsidR="00CF55A6" w:rsidRPr="00A56DC5" w:rsidRDefault="00CF55A6" w:rsidP="00CF55A6">
      <w:pPr>
        <w:spacing w:line="360" w:lineRule="auto"/>
        <w:rPr>
          <w:rFonts w:ascii="Arial" w:hAnsi="Arial" w:cs="Arial"/>
          <w:sz w:val="22"/>
          <w:szCs w:val="22"/>
        </w:rPr>
      </w:pPr>
      <w:r w:rsidRPr="00A56DC5">
        <w:rPr>
          <w:rFonts w:ascii="Arial" w:hAnsi="Arial" w:cs="Arial"/>
          <w:sz w:val="22"/>
          <w:szCs w:val="22"/>
        </w:rPr>
        <w:t xml:space="preserve">Plus d’informations sur la nouvelle carte-mère conga-IC370 Thin Mini-ITX sur </w:t>
      </w:r>
      <w:r w:rsidRPr="008529CF">
        <w:rPr>
          <w:rFonts w:ascii="Arial" w:hAnsi="Arial" w:cs="Arial"/>
          <w:sz w:val="22"/>
          <w:szCs w:val="22"/>
        </w:rPr>
        <w:t xml:space="preserve">: </w:t>
      </w:r>
      <w:hyperlink r:id="rId13" w:history="1">
        <w:r w:rsidRPr="008529CF">
          <w:rPr>
            <w:rStyle w:val="Hyperlink"/>
            <w:rFonts w:ascii="Arial" w:eastAsiaTheme="majorEastAsia" w:hAnsi="Arial" w:cs="Arial"/>
            <w:sz w:val="22"/>
            <w:szCs w:val="22"/>
          </w:rPr>
          <w:t>https://www.congatec.com/en/products/mini-itx-single-board-computer/conga-ic370.html</w:t>
        </w:r>
      </w:hyperlink>
      <w:r w:rsidRPr="008529CF">
        <w:rPr>
          <w:rFonts w:ascii="Arial" w:hAnsi="Arial" w:cs="Arial"/>
          <w:sz w:val="22"/>
          <w:szCs w:val="22"/>
        </w:rPr>
        <w:t xml:space="preserve"> </w:t>
      </w:r>
    </w:p>
    <w:p w:rsidR="00CF55A6" w:rsidRPr="00A56DC5" w:rsidRDefault="00CF55A6" w:rsidP="00CF55A6">
      <w:pPr>
        <w:spacing w:line="360" w:lineRule="auto"/>
        <w:rPr>
          <w:rFonts w:ascii="Arial" w:hAnsi="Arial" w:cs="Arial"/>
          <w:sz w:val="22"/>
          <w:szCs w:val="22"/>
        </w:rPr>
      </w:pPr>
    </w:p>
    <w:p w:rsidR="00CF55A6" w:rsidRPr="004B0B23" w:rsidRDefault="00CF55A6" w:rsidP="00CF55A6">
      <w:pPr>
        <w:spacing w:line="360" w:lineRule="auto"/>
        <w:rPr>
          <w:rFonts w:ascii="Arial" w:hAnsi="Arial" w:cs="Arial"/>
          <w:sz w:val="22"/>
          <w:szCs w:val="22"/>
        </w:rPr>
      </w:pPr>
      <w:r w:rsidRPr="00A56DC5">
        <w:rPr>
          <w:rFonts w:ascii="Arial" w:hAnsi="Arial" w:cs="Arial"/>
          <w:sz w:val="22"/>
          <w:szCs w:val="22"/>
        </w:rPr>
        <w:t xml:space="preserve">Plus d’informations sur le nouveau Computer-on-Module conga-TC370 COM Express Type 6 sur </w:t>
      </w:r>
      <w:r w:rsidRPr="00752F36">
        <w:rPr>
          <w:rFonts w:ascii="Arial" w:hAnsi="Arial" w:cs="Arial"/>
          <w:sz w:val="22"/>
          <w:szCs w:val="22"/>
        </w:rPr>
        <w:t xml:space="preserve">: </w:t>
      </w:r>
      <w:hyperlink r:id="rId14" w:history="1">
        <w:r w:rsidR="00D43D5D" w:rsidRPr="00993BFD">
          <w:rPr>
            <w:rStyle w:val="Hyperlink"/>
            <w:rFonts w:ascii="Arial" w:eastAsiaTheme="majorEastAsia" w:hAnsi="Arial" w:cs="Arial"/>
            <w:sz w:val="22"/>
            <w:szCs w:val="22"/>
          </w:rPr>
          <w:t>https://www.congatec.com/fr/produits/com-express-type-6/conga-tc370.html</w:t>
        </w:r>
      </w:hyperlink>
      <w:r w:rsidR="00D43D5D">
        <w:rPr>
          <w:rStyle w:val="Hyperlink"/>
          <w:rFonts w:ascii="Arial" w:eastAsiaTheme="majorEastAsia" w:hAnsi="Arial" w:cs="Arial"/>
          <w:sz w:val="22"/>
          <w:szCs w:val="22"/>
        </w:rPr>
        <w:t xml:space="preserve">  </w:t>
      </w:r>
    </w:p>
    <w:p w:rsidR="00224FBE" w:rsidRPr="008529CF" w:rsidRDefault="00224FBE" w:rsidP="0043675A">
      <w:pPr>
        <w:spacing w:before="240" w:line="276" w:lineRule="auto"/>
        <w:rPr>
          <w:rFonts w:ascii="Arial" w:eastAsia="MS Mincho" w:hAnsi="Arial" w:cs="Arial"/>
          <w:sz w:val="22"/>
          <w:szCs w:val="22"/>
        </w:rPr>
      </w:pPr>
    </w:p>
    <w:p w:rsidR="00224FBE" w:rsidRPr="008529CF" w:rsidRDefault="00224FBE" w:rsidP="0043675A">
      <w:pPr>
        <w:spacing w:before="240" w:line="276" w:lineRule="auto"/>
        <w:rPr>
          <w:rFonts w:ascii="Arial" w:hAnsi="Arial" w:cs="Arial"/>
          <w:b/>
          <w:sz w:val="18"/>
          <w:szCs w:val="18"/>
        </w:rPr>
      </w:pPr>
    </w:p>
    <w:p w:rsidR="00230D5F" w:rsidRPr="00230D5F" w:rsidRDefault="00230D5F" w:rsidP="00230D5F">
      <w:pPr>
        <w:spacing w:line="360" w:lineRule="auto"/>
        <w:rPr>
          <w:rFonts w:ascii="Arial" w:hAnsi="Arial" w:cs="Arial"/>
          <w:b/>
          <w:sz w:val="16"/>
          <w:szCs w:val="16"/>
        </w:rPr>
      </w:pPr>
      <w:r w:rsidRPr="00230D5F">
        <w:rPr>
          <w:rFonts w:ascii="Arial" w:hAnsi="Arial" w:cs="Arial"/>
          <w:b/>
          <w:sz w:val="16"/>
          <w:szCs w:val="16"/>
        </w:rPr>
        <w:t>A propos de congatec</w:t>
      </w:r>
    </w:p>
    <w:p w:rsidR="00230D5F" w:rsidRPr="00230D5F" w:rsidRDefault="00230D5F" w:rsidP="00230D5F">
      <w:pPr>
        <w:jc w:val="both"/>
        <w:rPr>
          <w:rFonts w:ascii="Arial" w:hAnsi="Arial" w:cs="Arial"/>
          <w:sz w:val="16"/>
          <w:szCs w:val="16"/>
        </w:rPr>
      </w:pPr>
      <w:proofErr w:type="gramStart"/>
      <w:r w:rsidRPr="00230D5F">
        <w:rPr>
          <w:rFonts w:ascii="Arial" w:hAnsi="Arial" w:cs="Arial"/>
          <w:sz w:val="16"/>
          <w:szCs w:val="16"/>
        </w:rPr>
        <w:t>congatec</w:t>
      </w:r>
      <w:proofErr w:type="gramEnd"/>
      <w:r w:rsidRPr="00230D5F">
        <w:rPr>
          <w:rFonts w:ascii="Arial" w:hAnsi="Arial" w:cs="Arial"/>
          <w:sz w:val="16"/>
          <w:szCs w:val="16"/>
        </w:rPr>
        <w:t xml:space="preserve"> est un fournisseur de premier plan de modules informatiques utilisant les standards COM Express, Qseven et SMARC ainsi que de cartes SBC (Single </w:t>
      </w:r>
      <w:proofErr w:type="spellStart"/>
      <w:r w:rsidRPr="00230D5F">
        <w:rPr>
          <w:rFonts w:ascii="Arial" w:hAnsi="Arial" w:cs="Arial"/>
          <w:sz w:val="16"/>
          <w:szCs w:val="16"/>
        </w:rPr>
        <w:t>Board</w:t>
      </w:r>
      <w:proofErr w:type="spellEnd"/>
      <w:r w:rsidRPr="00230D5F">
        <w:rPr>
          <w:rFonts w:ascii="Arial" w:hAnsi="Arial" w:cs="Arial"/>
          <w:sz w:val="16"/>
          <w:szCs w:val="16"/>
        </w:rPr>
        <w:t xml:space="preserve"> Computers) et de services de personnalisation (cartes custom). Les produits congatec peuvent entrer dans un grand nombre d'industries et d'applications comme l'automatisation industrielle, les équipements  médicaux, les loisirs, les transports, les télécoms, les tests et mesure et les points de vente. Parmi les compétences et le savoir-faire technique de congatec, citons des fonctions BIOS uniques, des pilotes et des BSP (</w:t>
      </w:r>
      <w:proofErr w:type="spellStart"/>
      <w:r w:rsidRPr="00230D5F">
        <w:rPr>
          <w:rFonts w:ascii="Arial" w:hAnsi="Arial" w:cs="Arial"/>
          <w:sz w:val="16"/>
          <w:szCs w:val="16"/>
        </w:rPr>
        <w:t>Board</w:t>
      </w:r>
      <w:proofErr w:type="spellEnd"/>
      <w:r w:rsidRPr="00230D5F">
        <w:rPr>
          <w:rFonts w:ascii="Arial" w:hAnsi="Arial" w:cs="Arial"/>
          <w:sz w:val="16"/>
          <w:szCs w:val="16"/>
        </w:rPr>
        <w:t xml:space="preserve"> Support Packages) complets.  Après la phase de design, les clients bénéficient d'un support tout au long du cycle de vie du produit. Les produits congatec sont fabriqués par des grands noms du monde de la sous-traitance électronique en respectant les standards de qualité. Avec son siège social basé à Deggendorf, Allemagne, congatec possède des filiales aux Etats-Unis, Taiwan, Chine, Japon et Australie ainsi qu‘en Grande-Bretagne, France et République Tchèque. Site web : </w:t>
      </w:r>
      <w:hyperlink r:id="rId15" w:history="1">
        <w:r w:rsidRPr="00230D5F">
          <w:rPr>
            <w:rStyle w:val="Hyperlink"/>
            <w:rFonts w:ascii="Arial" w:eastAsiaTheme="majorEastAsia" w:hAnsi="Arial" w:cs="Arial"/>
            <w:sz w:val="16"/>
            <w:szCs w:val="16"/>
          </w:rPr>
          <w:t>www.congatec.com</w:t>
        </w:r>
      </w:hyperlink>
      <w:r w:rsidRPr="00230D5F">
        <w:rPr>
          <w:rFonts w:ascii="Arial" w:eastAsiaTheme="majorEastAsia" w:hAnsi="Arial" w:cs="Arial"/>
          <w:sz w:val="16"/>
          <w:szCs w:val="16"/>
          <w:u w:val="single"/>
        </w:rPr>
        <w:t xml:space="preserve"> </w:t>
      </w:r>
      <w:r w:rsidRPr="00230D5F">
        <w:rPr>
          <w:rFonts w:ascii="Arial" w:hAnsi="Arial" w:cs="Arial"/>
          <w:sz w:val="16"/>
          <w:szCs w:val="16"/>
        </w:rPr>
        <w:t xml:space="preserve">ou </w:t>
      </w:r>
      <w:r w:rsidRPr="00230D5F">
        <w:rPr>
          <w:rFonts w:ascii="Arial" w:eastAsia="MS Mincho" w:hAnsi="Arial" w:cs="Arial"/>
          <w:sz w:val="16"/>
          <w:szCs w:val="16"/>
          <w:lang w:eastAsia="ja-JP"/>
        </w:rPr>
        <w:t>via</w:t>
      </w:r>
      <w:r w:rsidRPr="00230D5F">
        <w:rPr>
          <w:rFonts w:ascii="Arial" w:eastAsia="MS Mincho" w:hAnsi="Arial" w:cs="Arial"/>
          <w:sz w:val="16"/>
          <w:szCs w:val="16"/>
        </w:rPr>
        <w:t xml:space="preserve"> </w:t>
      </w:r>
      <w:hyperlink r:id="rId16" w:history="1">
        <w:r w:rsidRPr="00230D5F">
          <w:rPr>
            <w:rStyle w:val="Hyperlink"/>
            <w:rFonts w:ascii="Arial" w:eastAsia="MS Mincho" w:hAnsi="Arial" w:cs="Arial"/>
            <w:sz w:val="16"/>
            <w:szCs w:val="16"/>
          </w:rPr>
          <w:t>Facebook</w:t>
        </w:r>
      </w:hyperlink>
      <w:r w:rsidRPr="00230D5F">
        <w:rPr>
          <w:rFonts w:ascii="Arial" w:eastAsia="MS Mincho" w:hAnsi="Arial" w:cs="Arial"/>
          <w:sz w:val="16"/>
          <w:szCs w:val="16"/>
        </w:rPr>
        <w:t xml:space="preserve">, </w:t>
      </w:r>
      <w:hyperlink r:id="rId17" w:history="1">
        <w:r w:rsidRPr="00230D5F">
          <w:rPr>
            <w:rStyle w:val="Hyperlink"/>
            <w:rFonts w:ascii="Arial" w:eastAsia="MS Mincho" w:hAnsi="Arial" w:cs="Arial"/>
            <w:sz w:val="16"/>
            <w:szCs w:val="16"/>
          </w:rPr>
          <w:t>Twitter</w:t>
        </w:r>
      </w:hyperlink>
      <w:r w:rsidRPr="00230D5F">
        <w:rPr>
          <w:rFonts w:ascii="Arial" w:eastAsia="MS Mincho" w:hAnsi="Arial" w:cs="Arial"/>
          <w:sz w:val="16"/>
          <w:szCs w:val="16"/>
        </w:rPr>
        <w:t xml:space="preserve"> </w:t>
      </w:r>
      <w:r w:rsidRPr="00230D5F">
        <w:rPr>
          <w:rFonts w:ascii="Arial" w:hAnsi="Arial" w:cs="Arial"/>
          <w:sz w:val="16"/>
          <w:szCs w:val="16"/>
        </w:rPr>
        <w:t xml:space="preserve">et </w:t>
      </w:r>
      <w:hyperlink r:id="rId18" w:history="1">
        <w:r w:rsidRPr="00230D5F">
          <w:rPr>
            <w:rStyle w:val="Hyperlink"/>
            <w:rFonts w:ascii="Arial" w:eastAsiaTheme="majorEastAsia" w:hAnsi="Arial" w:cs="Arial"/>
            <w:sz w:val="16"/>
            <w:szCs w:val="16"/>
          </w:rPr>
          <w:t>YouTube</w:t>
        </w:r>
      </w:hyperlink>
    </w:p>
    <w:p w:rsidR="00931403" w:rsidRPr="00EE168D" w:rsidRDefault="00931403" w:rsidP="00953DE9">
      <w:pPr>
        <w:pStyle w:val="Standard1"/>
        <w:spacing w:before="120"/>
        <w:rPr>
          <w:rFonts w:ascii="Arial" w:hAnsi="Arial" w:cs="Arial"/>
          <w:bCs/>
          <w:sz w:val="16"/>
          <w:szCs w:val="16"/>
          <w:lang w:eastAsia="ar-SA" w:bidi="ar-SA"/>
        </w:rPr>
      </w:pPr>
    </w:p>
    <w:p w:rsidR="00931403" w:rsidRPr="00EE168D" w:rsidRDefault="00931403" w:rsidP="00953DE9">
      <w:pPr>
        <w:pStyle w:val="Standard1"/>
        <w:spacing w:before="120"/>
        <w:rPr>
          <w:rFonts w:ascii="Arial" w:hAnsi="Arial" w:cs="Arial"/>
          <w:bCs/>
          <w:sz w:val="16"/>
          <w:szCs w:val="16"/>
          <w:lang w:eastAsia="ar-SA" w:bidi="ar-SA"/>
        </w:rPr>
      </w:pPr>
    </w:p>
    <w:p w:rsidR="007A1350" w:rsidRPr="00EE168D" w:rsidRDefault="007A1350" w:rsidP="007A1350">
      <w:pPr>
        <w:pStyle w:val="Standard1"/>
        <w:spacing w:line="200" w:lineRule="atLeast"/>
        <w:jc w:val="center"/>
        <w:rPr>
          <w:rFonts w:ascii="Arial" w:hAnsi="Arial" w:cs="Arial"/>
          <w:sz w:val="22"/>
        </w:rPr>
      </w:pPr>
    </w:p>
    <w:p w:rsidR="003E417C" w:rsidRPr="00EE168D" w:rsidRDefault="003E417C" w:rsidP="007A1350">
      <w:pPr>
        <w:pStyle w:val="Standard1"/>
        <w:spacing w:line="200" w:lineRule="atLeast"/>
        <w:jc w:val="center"/>
        <w:rPr>
          <w:rFonts w:ascii="Arial" w:hAnsi="Arial" w:cs="Arial"/>
          <w:i/>
          <w:iCs/>
          <w:sz w:val="22"/>
          <w:szCs w:val="22"/>
        </w:rPr>
      </w:pPr>
      <w:r w:rsidRPr="00EE168D">
        <w:rPr>
          <w:rFonts w:ascii="Arial" w:hAnsi="Arial" w:cs="Arial"/>
          <w:sz w:val="22"/>
        </w:rPr>
        <w:t>* * *</w:t>
      </w:r>
      <w:r w:rsidRPr="00EE168D">
        <w:rPr>
          <w:rFonts w:ascii="Arial" w:hAnsi="Arial" w:cs="Arial"/>
          <w:i/>
          <w:sz w:val="22"/>
        </w:rPr>
        <w:t xml:space="preserve"> </w:t>
      </w:r>
    </w:p>
    <w:p w:rsidR="003E417C" w:rsidRPr="00EE168D" w:rsidRDefault="003E417C" w:rsidP="003E417C">
      <w:pPr>
        <w:pStyle w:val="Standard1"/>
        <w:spacing w:line="200" w:lineRule="atLeast"/>
        <w:jc w:val="center"/>
        <w:rPr>
          <w:rFonts w:ascii="Arial" w:hAnsi="Arial" w:cs="Arial"/>
          <w:i/>
          <w:iCs/>
          <w:sz w:val="18"/>
          <w:szCs w:val="18"/>
        </w:rPr>
      </w:pPr>
    </w:p>
    <w:p w:rsidR="00C72A61" w:rsidRPr="00EE168D" w:rsidRDefault="00C72A61" w:rsidP="00C72A61">
      <w:pPr>
        <w:pStyle w:val="Standard1"/>
        <w:spacing w:line="200" w:lineRule="atLeast"/>
        <w:jc w:val="center"/>
        <w:rPr>
          <w:rFonts w:ascii="Arial" w:hAnsi="Arial" w:cs="Arial"/>
          <w:i/>
          <w:iCs/>
          <w:sz w:val="18"/>
          <w:szCs w:val="18"/>
        </w:rPr>
      </w:pPr>
      <w:r w:rsidRPr="00EE168D">
        <w:rPr>
          <w:rFonts w:ascii="Arial" w:hAnsi="Arial" w:cs="Arial"/>
          <w:i/>
          <w:sz w:val="18"/>
        </w:rPr>
        <w:t xml:space="preserve">Intel et Intel </w:t>
      </w:r>
      <w:proofErr w:type="spellStart"/>
      <w:r w:rsidR="00A45268">
        <w:rPr>
          <w:rFonts w:ascii="Arial" w:hAnsi="Arial" w:cs="Arial"/>
          <w:i/>
          <w:sz w:val="18"/>
        </w:rPr>
        <w:t>Core</w:t>
      </w:r>
      <w:proofErr w:type="spellEnd"/>
      <w:r w:rsidRPr="00EE168D">
        <w:rPr>
          <w:rFonts w:ascii="Arial" w:hAnsi="Arial" w:cs="Arial"/>
          <w:i/>
          <w:sz w:val="18"/>
        </w:rPr>
        <w:t xml:space="preserve"> sont des marques enregistrées d’Intel Corporation aux Etats-Unis et dans d’autres pays.</w:t>
      </w:r>
    </w:p>
    <w:p w:rsidR="003E417C" w:rsidRPr="00EE168D" w:rsidRDefault="003E417C" w:rsidP="003E417C">
      <w:pPr>
        <w:pStyle w:val="Standard1"/>
        <w:spacing w:after="57" w:line="200" w:lineRule="atLeast"/>
        <w:jc w:val="center"/>
        <w:rPr>
          <w:rFonts w:ascii="Arial" w:hAnsi="Arial" w:cs="Arial"/>
          <w:i/>
          <w:iCs/>
          <w:sz w:val="18"/>
          <w:szCs w:val="18"/>
        </w:rPr>
      </w:pPr>
    </w:p>
    <w:sectPr w:rsidR="003E417C" w:rsidRPr="00EE168D" w:rsidSect="00AB0355">
      <w:pgSz w:w="11906" w:h="16838"/>
      <w:pgMar w:top="1417" w:right="1417" w:bottom="1134"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5D6A0B"/>
    <w:multiLevelType w:val="hybridMultilevel"/>
    <w:tmpl w:val="A91E528C"/>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proofState w:spelling="clean" w:grammar="clean"/>
  <w:stylePaneFormatFilter w:val="000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6F629E"/>
    <w:rsid w:val="00001439"/>
    <w:rsid w:val="00001A47"/>
    <w:rsid w:val="00003F24"/>
    <w:rsid w:val="00012A2A"/>
    <w:rsid w:val="00016712"/>
    <w:rsid w:val="0002224C"/>
    <w:rsid w:val="00044A3B"/>
    <w:rsid w:val="000576D6"/>
    <w:rsid w:val="00064672"/>
    <w:rsid w:val="00066B6B"/>
    <w:rsid w:val="00070D3C"/>
    <w:rsid w:val="00072172"/>
    <w:rsid w:val="00075B44"/>
    <w:rsid w:val="00077BD6"/>
    <w:rsid w:val="00077BF9"/>
    <w:rsid w:val="00082ABA"/>
    <w:rsid w:val="00083018"/>
    <w:rsid w:val="00085CB2"/>
    <w:rsid w:val="00090F77"/>
    <w:rsid w:val="000911C8"/>
    <w:rsid w:val="00092CD7"/>
    <w:rsid w:val="000A4BFB"/>
    <w:rsid w:val="000B27DF"/>
    <w:rsid w:val="000B789D"/>
    <w:rsid w:val="000C0AD7"/>
    <w:rsid w:val="000D3D55"/>
    <w:rsid w:val="000D460B"/>
    <w:rsid w:val="000D5930"/>
    <w:rsid w:val="000E519E"/>
    <w:rsid w:val="000F3F26"/>
    <w:rsid w:val="000F54CE"/>
    <w:rsid w:val="00106386"/>
    <w:rsid w:val="00110FAD"/>
    <w:rsid w:val="001137E5"/>
    <w:rsid w:val="0012566D"/>
    <w:rsid w:val="0013281A"/>
    <w:rsid w:val="00137807"/>
    <w:rsid w:val="0014650B"/>
    <w:rsid w:val="00147263"/>
    <w:rsid w:val="00151515"/>
    <w:rsid w:val="00155D90"/>
    <w:rsid w:val="00162401"/>
    <w:rsid w:val="00163398"/>
    <w:rsid w:val="00172277"/>
    <w:rsid w:val="0017410F"/>
    <w:rsid w:val="001905A2"/>
    <w:rsid w:val="0019114D"/>
    <w:rsid w:val="00191380"/>
    <w:rsid w:val="00197695"/>
    <w:rsid w:val="001A1BA1"/>
    <w:rsid w:val="001A6ADD"/>
    <w:rsid w:val="001B5B42"/>
    <w:rsid w:val="001B6FD9"/>
    <w:rsid w:val="001B7853"/>
    <w:rsid w:val="001C20A1"/>
    <w:rsid w:val="001C3873"/>
    <w:rsid w:val="001F4B4E"/>
    <w:rsid w:val="002009D5"/>
    <w:rsid w:val="00201DCC"/>
    <w:rsid w:val="00215193"/>
    <w:rsid w:val="0021529F"/>
    <w:rsid w:val="002211D4"/>
    <w:rsid w:val="0022159D"/>
    <w:rsid w:val="00224FBE"/>
    <w:rsid w:val="0022528A"/>
    <w:rsid w:val="00230D5F"/>
    <w:rsid w:val="002334FE"/>
    <w:rsid w:val="00234522"/>
    <w:rsid w:val="00242C79"/>
    <w:rsid w:val="002465A2"/>
    <w:rsid w:val="00287416"/>
    <w:rsid w:val="00287EDF"/>
    <w:rsid w:val="002907A0"/>
    <w:rsid w:val="0029794B"/>
    <w:rsid w:val="002A4D6E"/>
    <w:rsid w:val="002B03F3"/>
    <w:rsid w:val="002B072E"/>
    <w:rsid w:val="002B6561"/>
    <w:rsid w:val="002C13AA"/>
    <w:rsid w:val="002C2EDD"/>
    <w:rsid w:val="002C6512"/>
    <w:rsid w:val="002D4B06"/>
    <w:rsid w:val="002E36EA"/>
    <w:rsid w:val="002E55BF"/>
    <w:rsid w:val="002E755A"/>
    <w:rsid w:val="002E7D59"/>
    <w:rsid w:val="00306941"/>
    <w:rsid w:val="00312AF8"/>
    <w:rsid w:val="003177F1"/>
    <w:rsid w:val="00320B55"/>
    <w:rsid w:val="00321C4E"/>
    <w:rsid w:val="00323B43"/>
    <w:rsid w:val="00327C16"/>
    <w:rsid w:val="00332983"/>
    <w:rsid w:val="003372C9"/>
    <w:rsid w:val="0034034B"/>
    <w:rsid w:val="00340ACE"/>
    <w:rsid w:val="00341654"/>
    <w:rsid w:val="00341D91"/>
    <w:rsid w:val="00343325"/>
    <w:rsid w:val="0034612F"/>
    <w:rsid w:val="003515BB"/>
    <w:rsid w:val="003538EF"/>
    <w:rsid w:val="003634F4"/>
    <w:rsid w:val="00363E45"/>
    <w:rsid w:val="00364B21"/>
    <w:rsid w:val="0037519A"/>
    <w:rsid w:val="003763F6"/>
    <w:rsid w:val="003770B6"/>
    <w:rsid w:val="003773F2"/>
    <w:rsid w:val="00385878"/>
    <w:rsid w:val="00391649"/>
    <w:rsid w:val="003917FF"/>
    <w:rsid w:val="00392A00"/>
    <w:rsid w:val="003A796B"/>
    <w:rsid w:val="003A7E33"/>
    <w:rsid w:val="003A7F06"/>
    <w:rsid w:val="003C1C32"/>
    <w:rsid w:val="003D1AB7"/>
    <w:rsid w:val="003D7B4E"/>
    <w:rsid w:val="003E2CB2"/>
    <w:rsid w:val="003E417C"/>
    <w:rsid w:val="003E6689"/>
    <w:rsid w:val="003F59AD"/>
    <w:rsid w:val="003F6602"/>
    <w:rsid w:val="003F73F9"/>
    <w:rsid w:val="0040106C"/>
    <w:rsid w:val="00401268"/>
    <w:rsid w:val="004029AA"/>
    <w:rsid w:val="004061F1"/>
    <w:rsid w:val="00406984"/>
    <w:rsid w:val="004112BC"/>
    <w:rsid w:val="0041227B"/>
    <w:rsid w:val="00417324"/>
    <w:rsid w:val="0043675A"/>
    <w:rsid w:val="00436ABC"/>
    <w:rsid w:val="00447705"/>
    <w:rsid w:val="00447A94"/>
    <w:rsid w:val="004532CE"/>
    <w:rsid w:val="004574B7"/>
    <w:rsid w:val="00471579"/>
    <w:rsid w:val="0048255A"/>
    <w:rsid w:val="00484457"/>
    <w:rsid w:val="004A0CDB"/>
    <w:rsid w:val="004A346D"/>
    <w:rsid w:val="004A5548"/>
    <w:rsid w:val="004A6334"/>
    <w:rsid w:val="004A70B9"/>
    <w:rsid w:val="004B0B23"/>
    <w:rsid w:val="004B6569"/>
    <w:rsid w:val="004C6334"/>
    <w:rsid w:val="004D31A5"/>
    <w:rsid w:val="004D58FC"/>
    <w:rsid w:val="004E0428"/>
    <w:rsid w:val="004F5C1B"/>
    <w:rsid w:val="00510EBF"/>
    <w:rsid w:val="0051162D"/>
    <w:rsid w:val="00512A7E"/>
    <w:rsid w:val="005147B6"/>
    <w:rsid w:val="0051637A"/>
    <w:rsid w:val="00522BE7"/>
    <w:rsid w:val="005345E6"/>
    <w:rsid w:val="005451DE"/>
    <w:rsid w:val="005511F3"/>
    <w:rsid w:val="005525BE"/>
    <w:rsid w:val="00554E11"/>
    <w:rsid w:val="00562798"/>
    <w:rsid w:val="00563030"/>
    <w:rsid w:val="005657F3"/>
    <w:rsid w:val="00570403"/>
    <w:rsid w:val="0057426E"/>
    <w:rsid w:val="00577B2F"/>
    <w:rsid w:val="00590CEA"/>
    <w:rsid w:val="005A7982"/>
    <w:rsid w:val="005A7D2D"/>
    <w:rsid w:val="005B0B52"/>
    <w:rsid w:val="005B1BB1"/>
    <w:rsid w:val="005B3F2F"/>
    <w:rsid w:val="005B4C13"/>
    <w:rsid w:val="005B54A1"/>
    <w:rsid w:val="005C1BE0"/>
    <w:rsid w:val="005D7A74"/>
    <w:rsid w:val="005E6EA6"/>
    <w:rsid w:val="005F2DC8"/>
    <w:rsid w:val="005F6BB0"/>
    <w:rsid w:val="005F7AC3"/>
    <w:rsid w:val="00600205"/>
    <w:rsid w:val="006164DC"/>
    <w:rsid w:val="00626B80"/>
    <w:rsid w:val="00630402"/>
    <w:rsid w:val="00647114"/>
    <w:rsid w:val="006471D7"/>
    <w:rsid w:val="00650B4C"/>
    <w:rsid w:val="00651A85"/>
    <w:rsid w:val="00652D78"/>
    <w:rsid w:val="00673197"/>
    <w:rsid w:val="006744FC"/>
    <w:rsid w:val="006768E4"/>
    <w:rsid w:val="0068129D"/>
    <w:rsid w:val="006829B6"/>
    <w:rsid w:val="00682E60"/>
    <w:rsid w:val="006901EB"/>
    <w:rsid w:val="006908BF"/>
    <w:rsid w:val="006A66C4"/>
    <w:rsid w:val="006A6C98"/>
    <w:rsid w:val="006A76B2"/>
    <w:rsid w:val="006B69BF"/>
    <w:rsid w:val="006C358D"/>
    <w:rsid w:val="006C68AA"/>
    <w:rsid w:val="006D5F14"/>
    <w:rsid w:val="006D6BAD"/>
    <w:rsid w:val="006D7157"/>
    <w:rsid w:val="006D7BCA"/>
    <w:rsid w:val="006F629E"/>
    <w:rsid w:val="00707D25"/>
    <w:rsid w:val="007139FD"/>
    <w:rsid w:val="00715BB3"/>
    <w:rsid w:val="00723B67"/>
    <w:rsid w:val="00723E51"/>
    <w:rsid w:val="00727B0B"/>
    <w:rsid w:val="007408D6"/>
    <w:rsid w:val="007457F8"/>
    <w:rsid w:val="0074637F"/>
    <w:rsid w:val="0075579E"/>
    <w:rsid w:val="00755D09"/>
    <w:rsid w:val="00755DEC"/>
    <w:rsid w:val="00756CC6"/>
    <w:rsid w:val="0076459C"/>
    <w:rsid w:val="007766EE"/>
    <w:rsid w:val="007803B4"/>
    <w:rsid w:val="007901EA"/>
    <w:rsid w:val="00796431"/>
    <w:rsid w:val="00796DD7"/>
    <w:rsid w:val="007A08B1"/>
    <w:rsid w:val="007A0D91"/>
    <w:rsid w:val="007A1350"/>
    <w:rsid w:val="007A6027"/>
    <w:rsid w:val="007A7F4A"/>
    <w:rsid w:val="007B3E13"/>
    <w:rsid w:val="007B5408"/>
    <w:rsid w:val="007C46EA"/>
    <w:rsid w:val="007C625E"/>
    <w:rsid w:val="007D1FC9"/>
    <w:rsid w:val="007D5937"/>
    <w:rsid w:val="007E3A04"/>
    <w:rsid w:val="007E504B"/>
    <w:rsid w:val="007E6CF5"/>
    <w:rsid w:val="00803C6D"/>
    <w:rsid w:val="00814E74"/>
    <w:rsid w:val="00816A1E"/>
    <w:rsid w:val="00824F19"/>
    <w:rsid w:val="008266EC"/>
    <w:rsid w:val="00833148"/>
    <w:rsid w:val="008340E4"/>
    <w:rsid w:val="00847D2F"/>
    <w:rsid w:val="008529CF"/>
    <w:rsid w:val="00863F47"/>
    <w:rsid w:val="008661D8"/>
    <w:rsid w:val="0086732F"/>
    <w:rsid w:val="008718D8"/>
    <w:rsid w:val="008819A5"/>
    <w:rsid w:val="00882077"/>
    <w:rsid w:val="0088580B"/>
    <w:rsid w:val="0089109E"/>
    <w:rsid w:val="0089395F"/>
    <w:rsid w:val="0089497B"/>
    <w:rsid w:val="008A067C"/>
    <w:rsid w:val="008A0DEB"/>
    <w:rsid w:val="008A23FA"/>
    <w:rsid w:val="008A325F"/>
    <w:rsid w:val="008A6614"/>
    <w:rsid w:val="008B0718"/>
    <w:rsid w:val="008B2551"/>
    <w:rsid w:val="008B2E08"/>
    <w:rsid w:val="008B303E"/>
    <w:rsid w:val="008C0281"/>
    <w:rsid w:val="008D76BE"/>
    <w:rsid w:val="008F3D96"/>
    <w:rsid w:val="009046DE"/>
    <w:rsid w:val="0092742C"/>
    <w:rsid w:val="009279D9"/>
    <w:rsid w:val="009300A3"/>
    <w:rsid w:val="009302AF"/>
    <w:rsid w:val="00931403"/>
    <w:rsid w:val="009316F2"/>
    <w:rsid w:val="00932FA4"/>
    <w:rsid w:val="00940AFB"/>
    <w:rsid w:val="00947F7E"/>
    <w:rsid w:val="009510BD"/>
    <w:rsid w:val="00953DE9"/>
    <w:rsid w:val="00961F14"/>
    <w:rsid w:val="0096512A"/>
    <w:rsid w:val="00967941"/>
    <w:rsid w:val="00981CE7"/>
    <w:rsid w:val="0098449D"/>
    <w:rsid w:val="0099454F"/>
    <w:rsid w:val="00994FE4"/>
    <w:rsid w:val="009A042C"/>
    <w:rsid w:val="009A1DD2"/>
    <w:rsid w:val="009A2B1D"/>
    <w:rsid w:val="009A53A1"/>
    <w:rsid w:val="009C010F"/>
    <w:rsid w:val="009C4F09"/>
    <w:rsid w:val="009C51A6"/>
    <w:rsid w:val="009D6617"/>
    <w:rsid w:val="009D6D27"/>
    <w:rsid w:val="009D7480"/>
    <w:rsid w:val="009F21DF"/>
    <w:rsid w:val="009F6C4E"/>
    <w:rsid w:val="00A00141"/>
    <w:rsid w:val="00A004BA"/>
    <w:rsid w:val="00A00613"/>
    <w:rsid w:val="00A00635"/>
    <w:rsid w:val="00A00E1F"/>
    <w:rsid w:val="00A011CF"/>
    <w:rsid w:val="00A03472"/>
    <w:rsid w:val="00A20478"/>
    <w:rsid w:val="00A33DAD"/>
    <w:rsid w:val="00A37DC8"/>
    <w:rsid w:val="00A442BD"/>
    <w:rsid w:val="00A45268"/>
    <w:rsid w:val="00A45A1D"/>
    <w:rsid w:val="00A50E13"/>
    <w:rsid w:val="00A52689"/>
    <w:rsid w:val="00A5583A"/>
    <w:rsid w:val="00A55CA3"/>
    <w:rsid w:val="00A57BDA"/>
    <w:rsid w:val="00A70C6B"/>
    <w:rsid w:val="00A82D8E"/>
    <w:rsid w:val="00A83F81"/>
    <w:rsid w:val="00A85D1A"/>
    <w:rsid w:val="00A864E8"/>
    <w:rsid w:val="00A87E65"/>
    <w:rsid w:val="00A9501C"/>
    <w:rsid w:val="00A95535"/>
    <w:rsid w:val="00A959E6"/>
    <w:rsid w:val="00A95C74"/>
    <w:rsid w:val="00A97035"/>
    <w:rsid w:val="00AA7F46"/>
    <w:rsid w:val="00AB0355"/>
    <w:rsid w:val="00AC3A1E"/>
    <w:rsid w:val="00AD12EC"/>
    <w:rsid w:val="00AD5E8E"/>
    <w:rsid w:val="00AE79F6"/>
    <w:rsid w:val="00AF08F9"/>
    <w:rsid w:val="00AF63CE"/>
    <w:rsid w:val="00AF6D37"/>
    <w:rsid w:val="00B04B80"/>
    <w:rsid w:val="00B07862"/>
    <w:rsid w:val="00B10EA2"/>
    <w:rsid w:val="00B22D27"/>
    <w:rsid w:val="00B27A3E"/>
    <w:rsid w:val="00B4068B"/>
    <w:rsid w:val="00B4396B"/>
    <w:rsid w:val="00B44C03"/>
    <w:rsid w:val="00B46CE1"/>
    <w:rsid w:val="00B56888"/>
    <w:rsid w:val="00B633B8"/>
    <w:rsid w:val="00B66763"/>
    <w:rsid w:val="00B70A31"/>
    <w:rsid w:val="00B714C2"/>
    <w:rsid w:val="00BB1438"/>
    <w:rsid w:val="00BC155A"/>
    <w:rsid w:val="00BC4704"/>
    <w:rsid w:val="00BC5ACE"/>
    <w:rsid w:val="00BC7B55"/>
    <w:rsid w:val="00BD2788"/>
    <w:rsid w:val="00BD5707"/>
    <w:rsid w:val="00BD5E58"/>
    <w:rsid w:val="00BD6002"/>
    <w:rsid w:val="00BD676B"/>
    <w:rsid w:val="00BE386B"/>
    <w:rsid w:val="00BF5A36"/>
    <w:rsid w:val="00BF7EB2"/>
    <w:rsid w:val="00C00991"/>
    <w:rsid w:val="00C018A0"/>
    <w:rsid w:val="00C14428"/>
    <w:rsid w:val="00C20BBE"/>
    <w:rsid w:val="00C21C4F"/>
    <w:rsid w:val="00C22167"/>
    <w:rsid w:val="00C245A5"/>
    <w:rsid w:val="00C249AB"/>
    <w:rsid w:val="00C265C0"/>
    <w:rsid w:val="00C316B2"/>
    <w:rsid w:val="00C326B7"/>
    <w:rsid w:val="00C361EB"/>
    <w:rsid w:val="00C36A36"/>
    <w:rsid w:val="00C40E18"/>
    <w:rsid w:val="00C47F9F"/>
    <w:rsid w:val="00C50710"/>
    <w:rsid w:val="00C56511"/>
    <w:rsid w:val="00C62361"/>
    <w:rsid w:val="00C64C60"/>
    <w:rsid w:val="00C673D0"/>
    <w:rsid w:val="00C724E0"/>
    <w:rsid w:val="00C72A61"/>
    <w:rsid w:val="00C7407E"/>
    <w:rsid w:val="00C75F68"/>
    <w:rsid w:val="00C82A87"/>
    <w:rsid w:val="00C857A9"/>
    <w:rsid w:val="00C87478"/>
    <w:rsid w:val="00C93A34"/>
    <w:rsid w:val="00CA293C"/>
    <w:rsid w:val="00CA5D46"/>
    <w:rsid w:val="00CB608C"/>
    <w:rsid w:val="00CB6E12"/>
    <w:rsid w:val="00CC4274"/>
    <w:rsid w:val="00CC5DAC"/>
    <w:rsid w:val="00CC760F"/>
    <w:rsid w:val="00CD3883"/>
    <w:rsid w:val="00CD6C3B"/>
    <w:rsid w:val="00CD6C8A"/>
    <w:rsid w:val="00CE6F15"/>
    <w:rsid w:val="00CF55A6"/>
    <w:rsid w:val="00D001AF"/>
    <w:rsid w:val="00D06819"/>
    <w:rsid w:val="00D14D32"/>
    <w:rsid w:val="00D238BF"/>
    <w:rsid w:val="00D24DB6"/>
    <w:rsid w:val="00D326E0"/>
    <w:rsid w:val="00D3464E"/>
    <w:rsid w:val="00D35D22"/>
    <w:rsid w:val="00D37FB3"/>
    <w:rsid w:val="00D4355E"/>
    <w:rsid w:val="00D43D5D"/>
    <w:rsid w:val="00D552E6"/>
    <w:rsid w:val="00D63160"/>
    <w:rsid w:val="00D76276"/>
    <w:rsid w:val="00D83727"/>
    <w:rsid w:val="00D9493A"/>
    <w:rsid w:val="00D9513E"/>
    <w:rsid w:val="00D95544"/>
    <w:rsid w:val="00D96975"/>
    <w:rsid w:val="00DA2E86"/>
    <w:rsid w:val="00DA4BAF"/>
    <w:rsid w:val="00DA55E6"/>
    <w:rsid w:val="00DA7371"/>
    <w:rsid w:val="00DB4203"/>
    <w:rsid w:val="00DB4312"/>
    <w:rsid w:val="00DB52D4"/>
    <w:rsid w:val="00DB6EE9"/>
    <w:rsid w:val="00DC586F"/>
    <w:rsid w:val="00DC6E88"/>
    <w:rsid w:val="00DD28E1"/>
    <w:rsid w:val="00DD5315"/>
    <w:rsid w:val="00DE7508"/>
    <w:rsid w:val="00DF45C3"/>
    <w:rsid w:val="00DF4DC0"/>
    <w:rsid w:val="00DF645D"/>
    <w:rsid w:val="00DF7450"/>
    <w:rsid w:val="00DF79C0"/>
    <w:rsid w:val="00E10FA4"/>
    <w:rsid w:val="00E16E7F"/>
    <w:rsid w:val="00E228B5"/>
    <w:rsid w:val="00E30634"/>
    <w:rsid w:val="00E41F03"/>
    <w:rsid w:val="00E50A2F"/>
    <w:rsid w:val="00E51925"/>
    <w:rsid w:val="00E52D3E"/>
    <w:rsid w:val="00E531DD"/>
    <w:rsid w:val="00E568C3"/>
    <w:rsid w:val="00E63632"/>
    <w:rsid w:val="00E636E4"/>
    <w:rsid w:val="00E70085"/>
    <w:rsid w:val="00E71202"/>
    <w:rsid w:val="00E73E41"/>
    <w:rsid w:val="00E76290"/>
    <w:rsid w:val="00E8094B"/>
    <w:rsid w:val="00EA0DCD"/>
    <w:rsid w:val="00EA5168"/>
    <w:rsid w:val="00EA5823"/>
    <w:rsid w:val="00EB09A9"/>
    <w:rsid w:val="00EB1AEC"/>
    <w:rsid w:val="00EB3094"/>
    <w:rsid w:val="00EB7943"/>
    <w:rsid w:val="00EC483A"/>
    <w:rsid w:val="00EC6D57"/>
    <w:rsid w:val="00ED14C3"/>
    <w:rsid w:val="00ED3866"/>
    <w:rsid w:val="00EE168D"/>
    <w:rsid w:val="00EE20D7"/>
    <w:rsid w:val="00EE4082"/>
    <w:rsid w:val="00EF7142"/>
    <w:rsid w:val="00F17B92"/>
    <w:rsid w:val="00F203F7"/>
    <w:rsid w:val="00F21A0E"/>
    <w:rsid w:val="00F2243E"/>
    <w:rsid w:val="00F23187"/>
    <w:rsid w:val="00F27F78"/>
    <w:rsid w:val="00F35675"/>
    <w:rsid w:val="00F35C77"/>
    <w:rsid w:val="00F3698E"/>
    <w:rsid w:val="00F432F2"/>
    <w:rsid w:val="00F4539A"/>
    <w:rsid w:val="00F45B2E"/>
    <w:rsid w:val="00F6056C"/>
    <w:rsid w:val="00F64A0A"/>
    <w:rsid w:val="00F6528B"/>
    <w:rsid w:val="00F7010C"/>
    <w:rsid w:val="00F86B43"/>
    <w:rsid w:val="00F96606"/>
    <w:rsid w:val="00FA1621"/>
    <w:rsid w:val="00FA698F"/>
    <w:rsid w:val="00FB169D"/>
    <w:rsid w:val="00FB2237"/>
    <w:rsid w:val="00FB5DD6"/>
    <w:rsid w:val="00FB6AE9"/>
    <w:rsid w:val="00FB709D"/>
    <w:rsid w:val="00FC46D3"/>
    <w:rsid w:val="00FC4ACD"/>
    <w:rsid w:val="00FC761A"/>
    <w:rsid w:val="00FD21FE"/>
    <w:rsid w:val="00FD260A"/>
    <w:rsid w:val="00FD5ABD"/>
    <w:rsid w:val="00FE1BFD"/>
    <w:rsid w:val="00FF1F0C"/>
    <w:rsid w:val="00FF381D"/>
    <w:rsid w:val="00FF38E4"/>
    <w:rsid w:val="00FF659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63F47"/>
    <w:pPr>
      <w:suppressAutoHyphens/>
    </w:pPr>
    <w:rPr>
      <w:sz w:val="24"/>
      <w:szCs w:val="24"/>
    </w:rPr>
  </w:style>
  <w:style w:type="paragraph" w:styleId="berschrift1">
    <w:name w:val="heading 1"/>
    <w:basedOn w:val="Standard"/>
    <w:next w:val="berschrift2"/>
    <w:qFormat/>
    <w:rsid w:val="00863F47"/>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rsid w:val="00863F47"/>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rsid w:val="00863F47"/>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863F47"/>
  </w:style>
  <w:style w:type="character" w:customStyle="1" w:styleId="Absatzstandardschriftart">
    <w:name w:val="Absatzstandardschriftart"/>
    <w:rsid w:val="00863F47"/>
  </w:style>
  <w:style w:type="character" w:customStyle="1" w:styleId="WW-Absatz-Standardschriftart">
    <w:name w:val="WW-Absatz-Standardschriftart"/>
    <w:rsid w:val="00863F47"/>
  </w:style>
  <w:style w:type="character" w:customStyle="1" w:styleId="WW-Absatz-Standardschriftart1">
    <w:name w:val="WW-Absatz-Standardschriftart1"/>
    <w:rsid w:val="00863F47"/>
  </w:style>
  <w:style w:type="character" w:customStyle="1" w:styleId="WW-Absatz-Standardschriftart11">
    <w:name w:val="WW-Absatz-Standardschriftart11"/>
    <w:rsid w:val="00863F47"/>
  </w:style>
  <w:style w:type="character" w:customStyle="1" w:styleId="WW-Absatz-Standardschriftart111">
    <w:name w:val="WW-Absatz-Standardschriftart111"/>
    <w:rsid w:val="00863F47"/>
  </w:style>
  <w:style w:type="character" w:customStyle="1" w:styleId="WW-Absatz-Standardschriftart1111">
    <w:name w:val="WW-Absatz-Standardschriftart1111"/>
    <w:rsid w:val="00863F47"/>
  </w:style>
  <w:style w:type="character" w:customStyle="1" w:styleId="Standardstycketeckensnitt1">
    <w:name w:val="Standardstycketeckensnitt1"/>
    <w:rsid w:val="00863F47"/>
  </w:style>
  <w:style w:type="character" w:customStyle="1" w:styleId="Absatz-Standardschriftart1">
    <w:name w:val="Absatz-Standardschriftart1"/>
    <w:rsid w:val="00863F47"/>
  </w:style>
  <w:style w:type="character" w:customStyle="1" w:styleId="WW-Absatz-Standardschriftart11111">
    <w:name w:val="WW-Absatz-Standardschriftart11111"/>
    <w:rsid w:val="00863F47"/>
  </w:style>
  <w:style w:type="character" w:customStyle="1" w:styleId="WW-Absatz-Standardschriftart111111">
    <w:name w:val="WW-Absatz-Standardschriftart111111"/>
    <w:rsid w:val="00863F47"/>
  </w:style>
  <w:style w:type="character" w:customStyle="1" w:styleId="WW-Absatz-Standardschriftart1111111">
    <w:name w:val="WW-Absatz-Standardschriftart1111111"/>
    <w:rsid w:val="00863F47"/>
  </w:style>
  <w:style w:type="character" w:customStyle="1" w:styleId="WW-Absatz-Standardschriftart11111111">
    <w:name w:val="WW-Absatz-Standardschriftart11111111"/>
    <w:rsid w:val="00863F47"/>
  </w:style>
  <w:style w:type="character" w:customStyle="1" w:styleId="WW-Absatz-Standardschriftart111111111">
    <w:name w:val="WW-Absatz-Standardschriftart111111111"/>
    <w:rsid w:val="00863F47"/>
  </w:style>
  <w:style w:type="character" w:customStyle="1" w:styleId="DefaultParagraphFont1">
    <w:name w:val="Default Paragraph Font1"/>
    <w:rsid w:val="00863F47"/>
  </w:style>
  <w:style w:type="character" w:customStyle="1" w:styleId="WW-Absatz-Standardschriftart1111111111">
    <w:name w:val="WW-Absatz-Standardschriftart1111111111"/>
    <w:rsid w:val="00863F47"/>
  </w:style>
  <w:style w:type="character" w:customStyle="1" w:styleId="WW-Absatz-Standardschriftart11111111111">
    <w:name w:val="WW-Absatz-Standardschriftart11111111111"/>
    <w:rsid w:val="00863F47"/>
  </w:style>
  <w:style w:type="character" w:customStyle="1" w:styleId="WW-Absatz-Standardschriftart111111111111">
    <w:name w:val="WW-Absatz-Standardschriftart111111111111"/>
    <w:rsid w:val="00863F47"/>
  </w:style>
  <w:style w:type="character" w:customStyle="1" w:styleId="WW-Absatz-Standardschriftart1111111111111">
    <w:name w:val="WW-Absatz-Standardschriftart1111111111111"/>
    <w:rsid w:val="00863F47"/>
  </w:style>
  <w:style w:type="character" w:customStyle="1" w:styleId="WW-Absatz-Standardschriftart11111111111111">
    <w:name w:val="WW-Absatz-Standardschriftart11111111111111"/>
    <w:rsid w:val="00863F47"/>
  </w:style>
  <w:style w:type="character" w:customStyle="1" w:styleId="WW-Absatz-Standardschriftart111111111111111">
    <w:name w:val="WW-Absatz-Standardschriftart111111111111111"/>
    <w:rsid w:val="00863F47"/>
  </w:style>
  <w:style w:type="character" w:customStyle="1" w:styleId="WW-Absatz-Standardschriftart1111111111111111">
    <w:name w:val="WW-Absatz-Standardschriftart1111111111111111"/>
    <w:rsid w:val="00863F47"/>
  </w:style>
  <w:style w:type="character" w:styleId="Hyperlink">
    <w:name w:val="Hyperlink"/>
    <w:rsid w:val="00863F47"/>
    <w:rPr>
      <w:color w:val="0000FF"/>
      <w:u w:val="single"/>
    </w:rPr>
  </w:style>
  <w:style w:type="character" w:customStyle="1" w:styleId="Kommentarzeichen1">
    <w:name w:val="Kommentarzeichen1"/>
    <w:rsid w:val="00863F47"/>
    <w:rPr>
      <w:sz w:val="16"/>
      <w:szCs w:val="16"/>
    </w:rPr>
  </w:style>
  <w:style w:type="character" w:customStyle="1" w:styleId="Char1">
    <w:name w:val="Char1"/>
    <w:rsid w:val="00863F47"/>
    <w:rPr>
      <w:rFonts w:ascii="Arial" w:hAnsi="Arial"/>
      <w:sz w:val="24"/>
      <w:szCs w:val="24"/>
      <w:lang w:val="fr-FR" w:eastAsia="fr-FR" w:bidi="fr-FR"/>
    </w:rPr>
  </w:style>
  <w:style w:type="character" w:customStyle="1" w:styleId="WW8Num18z0">
    <w:name w:val="WW8Num18z0"/>
    <w:rsid w:val="00863F47"/>
    <w:rPr>
      <w:rFonts w:ascii="Symbol" w:hAnsi="Symbol"/>
    </w:rPr>
  </w:style>
  <w:style w:type="character" w:customStyle="1" w:styleId="WW8Num18z1">
    <w:name w:val="WW8Num18z1"/>
    <w:rsid w:val="00863F47"/>
    <w:rPr>
      <w:rFonts w:ascii="Courier New" w:hAnsi="Courier New" w:cs="Courier New"/>
    </w:rPr>
  </w:style>
  <w:style w:type="character" w:customStyle="1" w:styleId="WW8Num18z2">
    <w:name w:val="WW8Num18z2"/>
    <w:rsid w:val="00863F47"/>
    <w:rPr>
      <w:rFonts w:ascii="Wingdings" w:hAnsi="Wingdings"/>
    </w:rPr>
  </w:style>
  <w:style w:type="character" w:customStyle="1" w:styleId="NichtproportionalerText">
    <w:name w:val="Nichtproportionaler Text"/>
    <w:rsid w:val="00863F47"/>
    <w:rPr>
      <w:rFonts w:ascii="Courier New" w:eastAsia="Courier New" w:hAnsi="Courier New" w:cs="Courier New"/>
    </w:rPr>
  </w:style>
  <w:style w:type="paragraph" w:customStyle="1" w:styleId="berschrift">
    <w:name w:val="Überschrift"/>
    <w:basedOn w:val="Standard"/>
    <w:next w:val="Textkrper"/>
    <w:rsid w:val="00863F47"/>
    <w:pPr>
      <w:keepNext/>
      <w:spacing w:before="240" w:after="120"/>
    </w:pPr>
    <w:rPr>
      <w:rFonts w:ascii="Arial" w:eastAsia="MS Mincho" w:hAnsi="Arial" w:cs="Tahoma"/>
      <w:sz w:val="28"/>
      <w:szCs w:val="28"/>
    </w:rPr>
  </w:style>
  <w:style w:type="paragraph" w:styleId="Textkrper">
    <w:name w:val="Body Text"/>
    <w:basedOn w:val="Standard"/>
    <w:rsid w:val="00863F47"/>
    <w:pPr>
      <w:spacing w:after="120"/>
    </w:pPr>
  </w:style>
  <w:style w:type="paragraph" w:styleId="Liste">
    <w:name w:val="List"/>
    <w:basedOn w:val="Textkrper"/>
    <w:rsid w:val="00863F47"/>
    <w:rPr>
      <w:rFonts w:ascii="Arial" w:hAnsi="Arial" w:cs="Tahoma"/>
    </w:rPr>
  </w:style>
  <w:style w:type="paragraph" w:customStyle="1" w:styleId="Beschriftung2">
    <w:name w:val="Beschriftung2"/>
    <w:basedOn w:val="Standard"/>
    <w:rsid w:val="00863F47"/>
    <w:pPr>
      <w:suppressLineNumbers/>
      <w:spacing w:before="120" w:after="120"/>
    </w:pPr>
    <w:rPr>
      <w:rFonts w:cs="Mangal"/>
      <w:i/>
      <w:iCs/>
    </w:rPr>
  </w:style>
  <w:style w:type="paragraph" w:customStyle="1" w:styleId="Verzeichnis">
    <w:name w:val="Verzeichnis"/>
    <w:basedOn w:val="Standard"/>
    <w:rsid w:val="00863F47"/>
    <w:pPr>
      <w:suppressLineNumbers/>
    </w:pPr>
    <w:rPr>
      <w:rFonts w:ascii="Arial" w:hAnsi="Arial" w:cs="Tahoma"/>
    </w:rPr>
  </w:style>
  <w:style w:type="paragraph" w:customStyle="1" w:styleId="Beschriftung1">
    <w:name w:val="Beschriftung1"/>
    <w:basedOn w:val="Standard"/>
    <w:rsid w:val="00863F47"/>
    <w:pPr>
      <w:suppressLineNumbers/>
      <w:spacing w:before="120" w:after="120"/>
    </w:pPr>
    <w:rPr>
      <w:rFonts w:ascii="Arial" w:hAnsi="Arial" w:cs="Tahoma"/>
      <w:i/>
      <w:iCs/>
    </w:rPr>
  </w:style>
  <w:style w:type="paragraph" w:customStyle="1" w:styleId="Pressemitteilung">
    <w:name w:val="Pressemitteilung"/>
    <w:basedOn w:val="Standard"/>
    <w:rsid w:val="00863F47"/>
    <w:pPr>
      <w:spacing w:before="360" w:after="240"/>
    </w:pPr>
    <w:rPr>
      <w:rFonts w:ascii="Arial" w:hAnsi="Arial"/>
      <w:b/>
      <w:szCs w:val="20"/>
      <w:u w:val="single"/>
    </w:rPr>
  </w:style>
  <w:style w:type="paragraph" w:customStyle="1" w:styleId="Kommentartext1">
    <w:name w:val="Kommentartext1"/>
    <w:basedOn w:val="Standard"/>
    <w:rsid w:val="00863F47"/>
    <w:rPr>
      <w:rFonts w:ascii="Arial" w:hAnsi="Arial"/>
    </w:rPr>
  </w:style>
  <w:style w:type="paragraph" w:customStyle="1" w:styleId="Ballongtext1">
    <w:name w:val="Ballongtext1"/>
    <w:basedOn w:val="Standard"/>
    <w:rsid w:val="00863F47"/>
    <w:rPr>
      <w:rFonts w:ascii="Tahoma" w:hAnsi="Tahoma" w:cs="Tahoma"/>
      <w:sz w:val="16"/>
      <w:szCs w:val="16"/>
    </w:rPr>
  </w:style>
  <w:style w:type="paragraph" w:customStyle="1" w:styleId="TabellenInhalt">
    <w:name w:val="Tabellen Inhalt"/>
    <w:basedOn w:val="Standard"/>
    <w:rsid w:val="00863F47"/>
    <w:pPr>
      <w:suppressLineNumbers/>
    </w:pPr>
  </w:style>
  <w:style w:type="paragraph" w:customStyle="1" w:styleId="Tabellenberschrift">
    <w:name w:val="Tabellen Überschrift"/>
    <w:basedOn w:val="TabellenInhalt"/>
    <w:rsid w:val="00863F47"/>
    <w:pPr>
      <w:jc w:val="center"/>
    </w:pPr>
    <w:rPr>
      <w:b/>
      <w:bCs/>
    </w:rPr>
  </w:style>
  <w:style w:type="paragraph" w:customStyle="1" w:styleId="Kommentartext2">
    <w:name w:val="Kommentartext2"/>
    <w:basedOn w:val="Standard"/>
    <w:rsid w:val="00863F47"/>
  </w:style>
  <w:style w:type="paragraph" w:customStyle="1" w:styleId="VorformatierterText">
    <w:name w:val="Vorformatierter Text"/>
    <w:basedOn w:val="Standard"/>
    <w:rsid w:val="00863F47"/>
    <w:rPr>
      <w:rFonts w:ascii="Courier New" w:eastAsia="Courier New" w:hAnsi="Courier New" w:cs="Courier New"/>
      <w:sz w:val="20"/>
      <w:szCs w:val="20"/>
    </w:rPr>
  </w:style>
  <w:style w:type="paragraph" w:customStyle="1" w:styleId="Text">
    <w:name w:val="Text"/>
    <w:basedOn w:val="Standard"/>
    <w:rsid w:val="00863F47"/>
    <w:pPr>
      <w:spacing w:before="120" w:line="360" w:lineRule="auto"/>
    </w:pPr>
  </w:style>
  <w:style w:type="paragraph" w:customStyle="1" w:styleId="BalloonText1">
    <w:name w:val="Balloon Text1"/>
    <w:basedOn w:val="Standard"/>
    <w:rsid w:val="00863F47"/>
    <w:rPr>
      <w:rFonts w:ascii="Tahoma" w:hAnsi="Tahoma" w:cs="Tahoma"/>
      <w:sz w:val="16"/>
      <w:szCs w:val="16"/>
    </w:rPr>
  </w:style>
  <w:style w:type="paragraph" w:customStyle="1" w:styleId="Standard1">
    <w:name w:val="Standard1"/>
    <w:rsid w:val="00863F47"/>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 w:type="character" w:styleId="BesuchterHyperlink">
    <w:name w:val="FollowedHyperlink"/>
    <w:basedOn w:val="Absatz-Standardschriftart"/>
    <w:uiPriority w:val="99"/>
    <w:semiHidden/>
    <w:unhideWhenUsed/>
    <w:rsid w:val="00C316B2"/>
    <w:rPr>
      <w:color w:val="800080" w:themeColor="followedHyperlink"/>
      <w:u w:val="single"/>
    </w:rPr>
  </w:style>
  <w:style w:type="paragraph" w:styleId="Listenabsatz">
    <w:name w:val="List Paragraph"/>
    <w:basedOn w:val="Standard"/>
    <w:uiPriority w:val="34"/>
    <w:qFormat/>
    <w:rsid w:val="00CF55A6"/>
    <w:pPr>
      <w:suppressAutoHyphens w:val="0"/>
      <w:ind w:left="720"/>
    </w:pPr>
    <w:rPr>
      <w:rFonts w:ascii="Calibri" w:eastAsiaTheme="minorHAnsi" w:hAnsi="Calibri"/>
      <w:sz w:val="22"/>
      <w:szCs w:val="22"/>
      <w:lang w:val="de-DE" w:eastAsia="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rPr>
  </w:style>
  <w:style w:type="paragraph" w:styleId="Heading1">
    <w:name w:val="heading 1"/>
    <w:basedOn w:val="Normal"/>
    <w:next w:val="Heading2"/>
    <w:qFormat/>
    <w:pPr>
      <w:keepNext/>
      <w:numPr>
        <w:numId w:val="1"/>
      </w:numPr>
      <w:tabs>
        <w:tab w:val="left" w:pos="0"/>
      </w:tabs>
      <w:spacing w:before="120" w:after="120" w:line="400" w:lineRule="atLeast"/>
      <w:jc w:val="center"/>
      <w:outlineLvl w:val="0"/>
    </w:pPr>
    <w:rPr>
      <w:b/>
      <w:bCs/>
      <w:kern w:val="1"/>
      <w:sz w:val="30"/>
      <w:szCs w:val="30"/>
    </w:rPr>
  </w:style>
  <w:style w:type="paragraph" w:styleId="Heading2">
    <w:name w:val="heading 2"/>
    <w:basedOn w:val="Normal"/>
    <w:next w:val="Normal"/>
    <w:qFormat/>
    <w:pPr>
      <w:keepNext/>
      <w:numPr>
        <w:ilvl w:val="1"/>
        <w:numId w:val="1"/>
      </w:numPr>
      <w:tabs>
        <w:tab w:val="left" w:pos="0"/>
      </w:tabs>
      <w:spacing w:before="120" w:after="120" w:line="320" w:lineRule="atLeast"/>
      <w:jc w:val="center"/>
      <w:outlineLvl w:val="1"/>
    </w:pPr>
    <w:rPr>
      <w:b/>
      <w:bCs/>
    </w:rPr>
  </w:style>
  <w:style w:type="paragraph" w:styleId="Heading3">
    <w:name w:val="heading 3"/>
    <w:basedOn w:val="Normal"/>
    <w:next w:val="Normal"/>
    <w:qFormat/>
    <w:pPr>
      <w:keepNext/>
      <w:numPr>
        <w:ilvl w:val="2"/>
        <w:numId w:val="1"/>
      </w:numPr>
      <w:spacing w:before="180" w:after="60"/>
      <w:outlineLvl w:val="2"/>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fr-FR" w:eastAsia="fr-FR" w:bidi="fr-FR"/>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ascii="Arial" w:hAnsi="Arial" w:cs="Tahoma"/>
    </w:rPr>
  </w:style>
  <w:style w:type="paragraph" w:customStyle="1" w:styleId="Beschriftung2">
    <w:name w:val="Beschriftung2"/>
    <w:basedOn w:val="Normal"/>
    <w:pPr>
      <w:suppressLineNumbers/>
      <w:spacing w:before="120" w:after="120"/>
    </w:pPr>
    <w:rPr>
      <w:rFonts w:cs="Mangal"/>
      <w:i/>
      <w:iCs/>
    </w:rPr>
  </w:style>
  <w:style w:type="paragraph" w:customStyle="1" w:styleId="Verzeichnis">
    <w:name w:val="Verzeichnis"/>
    <w:basedOn w:val="Normal"/>
    <w:pPr>
      <w:suppressLineNumbers/>
    </w:pPr>
    <w:rPr>
      <w:rFonts w:ascii="Arial" w:hAnsi="Arial" w:cs="Tahoma"/>
    </w:rPr>
  </w:style>
  <w:style w:type="paragraph" w:customStyle="1" w:styleId="Beschriftung1">
    <w:name w:val="Beschriftung1"/>
    <w:basedOn w:val="Normal"/>
    <w:pPr>
      <w:suppressLineNumbers/>
      <w:spacing w:before="120" w:after="120"/>
    </w:pPr>
    <w:rPr>
      <w:rFonts w:ascii="Arial" w:hAnsi="Arial" w:cs="Tahoma"/>
      <w:i/>
      <w:iCs/>
    </w:rPr>
  </w:style>
  <w:style w:type="paragraph" w:customStyle="1" w:styleId="Pressemitteilung">
    <w:name w:val="Pressemitteilung"/>
    <w:basedOn w:val="Normal"/>
    <w:pPr>
      <w:spacing w:before="360" w:after="240"/>
    </w:pPr>
    <w:rPr>
      <w:rFonts w:ascii="Arial" w:hAnsi="Arial"/>
      <w:b/>
      <w:szCs w:val="20"/>
      <w:u w:val="single"/>
    </w:rPr>
  </w:style>
  <w:style w:type="paragraph" w:customStyle="1" w:styleId="Kommentartext1">
    <w:name w:val="Kommentartext1"/>
    <w:basedOn w:val="Normal"/>
    <w:rPr>
      <w:rFonts w:ascii="Arial" w:hAnsi="Arial"/>
    </w:rPr>
  </w:style>
  <w:style w:type="paragraph" w:customStyle="1" w:styleId="Ballongtext1">
    <w:name w:val="Ballongtext1"/>
    <w:basedOn w:val="Normal"/>
    <w:rPr>
      <w:rFonts w:ascii="Tahoma" w:hAnsi="Tahoma" w:cs="Tahoma"/>
      <w:sz w:val="16"/>
      <w:szCs w:val="16"/>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Normal"/>
  </w:style>
  <w:style w:type="paragraph" w:customStyle="1" w:styleId="VorformatierterText">
    <w:name w:val="Vorformatierter Text"/>
    <w:basedOn w:val="Normal"/>
    <w:rPr>
      <w:rFonts w:ascii="Courier New" w:eastAsia="Courier New" w:hAnsi="Courier New" w:cs="Courier New"/>
      <w:sz w:val="20"/>
      <w:szCs w:val="20"/>
    </w:rPr>
  </w:style>
  <w:style w:type="paragraph" w:customStyle="1" w:styleId="Text">
    <w:name w:val="Text"/>
    <w:basedOn w:val="Normal"/>
    <w:pPr>
      <w:spacing w:before="120" w:line="360" w:lineRule="auto"/>
    </w:pPr>
  </w:style>
  <w:style w:type="paragraph" w:customStyle="1" w:styleId="BalloonText1">
    <w:name w:val="Balloon Text1"/>
    <w:basedOn w:val="Normal"/>
    <w:rPr>
      <w:rFonts w:ascii="Tahoma" w:hAnsi="Tahoma" w:cs="Tahoma"/>
      <w:sz w:val="16"/>
      <w:szCs w:val="16"/>
    </w:rPr>
  </w:style>
  <w:style w:type="paragraph" w:customStyle="1" w:styleId="Standard1">
    <w:name w:val="Standard1"/>
    <w:pPr>
      <w:suppressAutoHyphens/>
    </w:pPr>
    <w:rPr>
      <w:rFonts w:eastAsia="Arial"/>
      <w:kern w:val="1"/>
      <w:sz w:val="24"/>
      <w:szCs w:val="24"/>
    </w:rPr>
  </w:style>
  <w:style w:type="paragraph" w:styleId="BalloonText">
    <w:name w:val="Balloon Text"/>
    <w:basedOn w:val="Normal"/>
    <w:semiHidden/>
    <w:rsid w:val="00320B55"/>
    <w:rPr>
      <w:rFonts w:ascii="Tahoma" w:hAnsi="Tahoma" w:cs="Tahoma"/>
      <w:sz w:val="16"/>
      <w:szCs w:val="16"/>
    </w:rPr>
  </w:style>
  <w:style w:type="character" w:customStyle="1" w:styleId="apple-converted-space">
    <w:name w:val="apple-converted-space"/>
    <w:basedOn w:val="DefaultParagraphFont"/>
    <w:rsid w:val="00723E51"/>
  </w:style>
  <w:style w:type="character" w:styleId="Emphasis">
    <w:name w:val="Emphasis"/>
    <w:qFormat/>
    <w:rsid w:val="00723E51"/>
    <w:rPr>
      <w:i/>
      <w:iCs/>
    </w:rPr>
  </w:style>
  <w:style w:type="character" w:styleId="CommentReference">
    <w:name w:val="annotation reference"/>
    <w:uiPriority w:val="99"/>
    <w:semiHidden/>
    <w:unhideWhenUsed/>
    <w:rsid w:val="00106386"/>
    <w:rPr>
      <w:sz w:val="16"/>
      <w:szCs w:val="16"/>
    </w:rPr>
  </w:style>
  <w:style w:type="paragraph" w:styleId="CommentText">
    <w:name w:val="annotation text"/>
    <w:basedOn w:val="Normal"/>
    <w:link w:val="KommentartextZchn"/>
    <w:uiPriority w:val="99"/>
    <w:semiHidden/>
    <w:unhideWhenUsed/>
    <w:rsid w:val="00106386"/>
    <w:rPr>
      <w:sz w:val="20"/>
      <w:szCs w:val="20"/>
    </w:rPr>
  </w:style>
  <w:style w:type="character" w:customStyle="1" w:styleId="KommentartextZchn">
    <w:name w:val="Kommentartext Zchn"/>
    <w:link w:val="CommentText"/>
    <w:uiPriority w:val="99"/>
    <w:semiHidden/>
    <w:rsid w:val="00106386"/>
    <w:rPr>
      <w:lang w:val="fr-FR" w:eastAsia="fr-FR"/>
    </w:rPr>
  </w:style>
  <w:style w:type="paragraph" w:styleId="CommentSubject">
    <w:name w:val="annotation subject"/>
    <w:basedOn w:val="CommentText"/>
    <w:next w:val="CommentText"/>
    <w:link w:val="KommentarthemaZchn"/>
    <w:uiPriority w:val="99"/>
    <w:semiHidden/>
    <w:unhideWhenUsed/>
    <w:rsid w:val="00106386"/>
    <w:rPr>
      <w:b/>
      <w:bCs/>
    </w:rPr>
  </w:style>
  <w:style w:type="character" w:customStyle="1" w:styleId="KommentarthemaZchn">
    <w:name w:val="Kommentarthema Zchn"/>
    <w:link w:val="CommentSubject"/>
    <w:uiPriority w:val="99"/>
    <w:semiHidden/>
    <w:rsid w:val="00106386"/>
    <w:rPr>
      <w:b/>
      <w:bCs/>
      <w:lang w:val="fr-FR" w:eastAsia="fr-FR"/>
    </w:rPr>
  </w:style>
  <w:style w:type="paragraph" w:styleId="Revision">
    <w:name w:val="Revision"/>
    <w:hidden/>
    <w:uiPriority w:val="99"/>
    <w:semiHidden/>
    <w:rsid w:val="005657F3"/>
    <w:rPr>
      <w:sz w:val="24"/>
      <w:szCs w:val="24"/>
    </w:rPr>
  </w:style>
  <w:style w:type="character" w:styleId="FollowedHyperlink">
    <w:name w:val="FollowedHyperlink"/>
    <w:basedOn w:val="DefaultParagraphFont"/>
    <w:uiPriority w:val="99"/>
    <w:semiHidden/>
    <w:unhideWhenUsed/>
    <w:rsid w:val="00C316B2"/>
    <w:rPr>
      <w:color w:val="800080" w:themeColor="followedHyperlink"/>
      <w:u w:val="single"/>
    </w:rPr>
  </w:style>
  <w:style w:type="paragraph" w:styleId="ListParagraph">
    <w:name w:val="List Paragraph"/>
    <w:basedOn w:val="Normal"/>
    <w:uiPriority w:val="34"/>
    <w:qFormat/>
    <w:rsid w:val="00CF55A6"/>
    <w:pPr>
      <w:suppressAutoHyphens w:val="0"/>
      <w:ind w:left="720"/>
    </w:pPr>
    <w:rPr>
      <w:rFonts w:ascii="Calibri" w:eastAsiaTheme="minorHAnsi" w:hAnsi="Calibri"/>
      <w:sz w:val="22"/>
      <w:szCs w:val="22"/>
      <w:lang w:val="de-DE" w:eastAsia="de-DE" w:bidi="ar-SA"/>
    </w:rPr>
  </w:style>
</w:styles>
</file>

<file path=word/webSettings.xml><?xml version="1.0" encoding="utf-8"?>
<w:webSettings xmlns:r="http://schemas.openxmlformats.org/officeDocument/2006/relationships" xmlns:w="http://schemas.openxmlformats.org/wordprocessingml/2006/main">
  <w:divs>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389429264">
      <w:bodyDiv w:val="1"/>
      <w:marLeft w:val="0"/>
      <w:marRight w:val="0"/>
      <w:marTop w:val="0"/>
      <w:marBottom w:val="0"/>
      <w:divBdr>
        <w:top w:val="none" w:sz="0" w:space="0" w:color="auto"/>
        <w:left w:val="none" w:sz="0" w:space="0" w:color="auto"/>
        <w:bottom w:val="none" w:sz="0" w:space="0" w:color="auto"/>
        <w:right w:val="none" w:sz="0" w:space="0" w:color="auto"/>
      </w:divBdr>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928393736">
      <w:bodyDiv w:val="1"/>
      <w:marLeft w:val="0"/>
      <w:marRight w:val="0"/>
      <w:marTop w:val="0"/>
      <w:marBottom w:val="0"/>
      <w:divBdr>
        <w:top w:val="none" w:sz="0" w:space="0" w:color="auto"/>
        <w:left w:val="none" w:sz="0" w:space="0" w:color="auto"/>
        <w:bottom w:val="none" w:sz="0" w:space="0" w:color="auto"/>
        <w:right w:val="none" w:sz="0" w:space="0" w:color="auto"/>
      </w:divBdr>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439450722">
      <w:bodyDiv w:val="1"/>
      <w:marLeft w:val="0"/>
      <w:marRight w:val="0"/>
      <w:marTop w:val="0"/>
      <w:marBottom w:val="0"/>
      <w:divBdr>
        <w:top w:val="none" w:sz="0" w:space="0" w:color="auto"/>
        <w:left w:val="none" w:sz="0" w:space="0" w:color="auto"/>
        <w:bottom w:val="none" w:sz="0" w:space="0" w:color="auto"/>
        <w:right w:val="none" w:sz="0" w:space="0" w:color="auto"/>
      </w:divBdr>
    </w:div>
    <w:div w:id="1483042896">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 w:id="202324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ms-network.com" TargetMode="External"/><Relationship Id="rId13" Type="http://schemas.openxmlformats.org/officeDocument/2006/relationships/hyperlink" Target="https://www.congatec.com/en/products/mini-itx-single-board-computer/conga-ic370.html" TargetMode="External"/><Relationship Id="rId18" Type="http://schemas.openxmlformats.org/officeDocument/2006/relationships/hyperlink" Target="http://www.youtube.com/congatecAE" TargetMode="Externa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www.congatec.com/" TargetMode="External"/><Relationship Id="rId12" Type="http://schemas.openxmlformats.org/officeDocument/2006/relationships/hyperlink" Target="https://www.congatec.com/fr/produits/35/conga-jc370.html" TargetMode="External"/><Relationship Id="rId17" Type="http://schemas.openxmlformats.org/officeDocument/2006/relationships/hyperlink" Target="https://mobile.twitter.com/congatecAG" TargetMode="External"/><Relationship Id="rId2" Type="http://schemas.openxmlformats.org/officeDocument/2006/relationships/styles" Target="styles.xml"/><Relationship Id="rId16" Type="http://schemas.openxmlformats.org/officeDocument/2006/relationships/hyperlink" Target="http://www.facebook.com/Congate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fo@congatec.com" TargetMode="External"/><Relationship Id="rId11" Type="http://schemas.openxmlformats.org/officeDocument/2006/relationships/hyperlink" Target="https://www.congatec.com/fr/congatec/communiques-de-presse.html" TargetMode="External"/><Relationship Id="rId5" Type="http://schemas.openxmlformats.org/officeDocument/2006/relationships/image" Target="media/image1.png"/><Relationship Id="rId15" Type="http://schemas.openxmlformats.org/officeDocument/2006/relationships/hyperlink" Target="http://www.congatec.com"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ams-network.com" TargetMode="External"/><Relationship Id="rId14" Type="http://schemas.openxmlformats.org/officeDocument/2006/relationships/hyperlink" Target="https://www.congatec.com/fr/produits/com-express-type-6/conga-tc37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1055</Words>
  <Characters>6650</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Announcing congatec’s first COM Express mini module with single-chip, quad-core Intel® Atom™ processor E3800 family</vt:lpstr>
      <vt:lpstr>Announcing congatec’s first COM Express mini module with single-chip, quad-core Intel® Atom™ processor E3800 family</vt:lpstr>
    </vt:vector>
  </TitlesOfParts>
  <Company>PAT 102010-04/15 GB-Fr Mieuss</Company>
  <LinksUpToDate>false</LinksUpToDate>
  <CharactersWithSpaces>7690</CharactersWithSpaces>
  <SharedDoc>false</SharedDoc>
  <HLinks>
    <vt:vector size="48" baseType="variant">
      <vt:variant>
        <vt:i4>5308504</vt:i4>
      </vt:variant>
      <vt:variant>
        <vt:i4>21</vt:i4>
      </vt:variant>
      <vt:variant>
        <vt:i4>0</vt:i4>
      </vt:variant>
      <vt:variant>
        <vt:i4>5</vt:i4>
      </vt:variant>
      <vt:variant>
        <vt:lpwstr>http://www.youtube.com/congatecAE</vt:lpwstr>
      </vt:variant>
      <vt:variant>
        <vt:lpwstr/>
      </vt:variant>
      <vt:variant>
        <vt:i4>983066</vt:i4>
      </vt:variant>
      <vt:variant>
        <vt:i4>18</vt:i4>
      </vt:variant>
      <vt:variant>
        <vt:i4>0</vt:i4>
      </vt:variant>
      <vt:variant>
        <vt:i4>5</vt:i4>
      </vt:variant>
      <vt:variant>
        <vt:lpwstr>https://mobile.twitter.com/congatecAG</vt:lpwstr>
      </vt:variant>
      <vt:variant>
        <vt:lpwstr/>
      </vt:variant>
      <vt:variant>
        <vt:i4>5374039</vt:i4>
      </vt:variant>
      <vt:variant>
        <vt:i4>15</vt:i4>
      </vt:variant>
      <vt:variant>
        <vt:i4>0</vt:i4>
      </vt:variant>
      <vt:variant>
        <vt:i4>5</vt:i4>
      </vt:variant>
      <vt:variant>
        <vt:lpwstr>http://www.facebook.com/Congatec</vt:lpwstr>
      </vt:variant>
      <vt:variant>
        <vt:lpwstr/>
      </vt:variant>
      <vt:variant>
        <vt:i4>5046356</vt:i4>
      </vt:variant>
      <vt:variant>
        <vt:i4>12</vt:i4>
      </vt:variant>
      <vt:variant>
        <vt:i4>0</vt:i4>
      </vt:variant>
      <vt:variant>
        <vt:i4>5</vt:i4>
      </vt:variant>
      <vt:variant>
        <vt:lpwstr>http://www.congatec.com/press</vt:lpwstr>
      </vt:variant>
      <vt:variant>
        <vt:lpwstr/>
      </vt:variant>
      <vt:variant>
        <vt:i4>3276857</vt:i4>
      </vt:variant>
      <vt:variant>
        <vt:i4>9</vt:i4>
      </vt:variant>
      <vt:variant>
        <vt:i4>0</vt:i4>
      </vt:variant>
      <vt:variant>
        <vt:i4>5</vt:i4>
      </vt:variant>
      <vt:variant>
        <vt:lpwstr>http://www.hipcom.com/</vt:lpwstr>
      </vt:variant>
      <vt:variant>
        <vt:lpwstr/>
      </vt:variant>
      <vt:variant>
        <vt:i4>3407887</vt:i4>
      </vt:variant>
      <vt:variant>
        <vt:i4>6</vt:i4>
      </vt:variant>
      <vt:variant>
        <vt:i4>0</vt:i4>
      </vt:variant>
      <vt:variant>
        <vt:i4>5</vt:i4>
      </vt:variant>
      <vt:variant>
        <vt:lpwstr>mailto:wendy@hipcom.com</vt:lpwstr>
      </vt:variant>
      <vt:variant>
        <vt:lpwstr/>
      </vt:variant>
      <vt:variant>
        <vt:i4>786511</vt:i4>
      </vt:variant>
      <vt:variant>
        <vt:i4>3</vt:i4>
      </vt:variant>
      <vt:variant>
        <vt:i4>0</vt:i4>
      </vt:variant>
      <vt:variant>
        <vt:i4>5</vt:i4>
      </vt:variant>
      <vt:variant>
        <vt:lpwstr>http://www.congatec./</vt:lpwstr>
      </vt:variant>
      <vt:variant>
        <vt:lpwstr/>
      </vt:variant>
      <vt:variant>
        <vt:i4>4325438</vt:i4>
      </vt:variant>
      <vt:variant>
        <vt:i4>0</vt:i4>
      </vt:variant>
      <vt:variant>
        <vt:i4>0</vt:i4>
      </vt:variant>
      <vt:variant>
        <vt:i4>5</vt:i4>
      </vt:variant>
      <vt:variant>
        <vt:lpwstr>mailto:dan.demers@congatec.com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Announcing congatec’s first COM Express mini module with single-chip, quad-core Intel® Atom™ processor E3800 family</dc:title>
  <dc:creator>Proofreader</dc:creator>
  <cp:keywords>congatec, conga-MA3, 3rd Generation Intel Atom</cp:keywords>
  <cp:lastModifiedBy>Christof Wilde</cp:lastModifiedBy>
  <cp:revision>3</cp:revision>
  <cp:lastPrinted>2014-01-29T21:42:00Z</cp:lastPrinted>
  <dcterms:created xsi:type="dcterms:W3CDTF">2019-03-05T08:09:00Z</dcterms:created>
  <dcterms:modified xsi:type="dcterms:W3CDTF">2019-03-05T08:10:00Z</dcterms:modified>
</cp:coreProperties>
</file>