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8AC" w:rsidRPr="00D84630" w:rsidRDefault="00D108AC" w:rsidP="00D108AC">
      <w:pPr>
        <w:spacing w:after="120"/>
        <w:rPr>
          <w:rFonts w:ascii="Arial" w:eastAsia="Arial" w:hAnsi="Arial" w:cs="Arial"/>
          <w:b/>
          <w:sz w:val="20"/>
          <w:u w:val="single"/>
          <w:lang w:val="en-US"/>
        </w:rPr>
      </w:pPr>
      <w:r w:rsidRPr="00D84630">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1"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7369" w:type="dxa"/>
        <w:tblLayout w:type="fixed"/>
        <w:tblCellMar>
          <w:left w:w="0" w:type="dxa"/>
          <w:right w:w="0" w:type="dxa"/>
        </w:tblCellMar>
        <w:tblLook w:val="0000" w:firstRow="0" w:lastRow="0" w:firstColumn="0" w:lastColumn="0" w:noHBand="0" w:noVBand="0"/>
      </w:tblPr>
      <w:tblGrid>
        <w:gridCol w:w="2430"/>
        <w:gridCol w:w="2342"/>
        <w:gridCol w:w="2597"/>
      </w:tblGrid>
      <w:tr w:rsidR="00E5281C" w:rsidRPr="00EA1B12" w:rsidTr="00E6767F">
        <w:trPr>
          <w:trHeight w:val="270"/>
        </w:trPr>
        <w:tc>
          <w:tcPr>
            <w:tcW w:w="2430" w:type="dxa"/>
          </w:tcPr>
          <w:p w:rsidR="00E5281C" w:rsidRPr="00F150D5" w:rsidRDefault="00E5281C" w:rsidP="00E6767F">
            <w:pPr>
              <w:snapToGrid w:val="0"/>
              <w:spacing w:after="40"/>
              <w:ind w:right="-1058"/>
              <w:rPr>
                <w:rFonts w:ascii="SimSun" w:eastAsia="SimSun" w:hAnsi="SimSun" w:cs="Arial"/>
                <w:b/>
                <w:bCs/>
                <w:sz w:val="18"/>
                <w:szCs w:val="18"/>
                <w:u w:val="single"/>
              </w:rPr>
            </w:pPr>
            <w:r w:rsidRPr="00F150D5">
              <w:rPr>
                <w:rFonts w:ascii="SimSun" w:eastAsia="SimSun" w:hAnsi="SimSun" w:cs="Arial"/>
                <w:b/>
                <w:bCs/>
                <w:sz w:val="18"/>
                <w:szCs w:val="18"/>
                <w:u w:val="single"/>
                <w:lang w:eastAsia="zh-TW"/>
              </w:rPr>
              <w:t>读者查询</w:t>
            </w:r>
            <w:r w:rsidRPr="00F150D5">
              <w:rPr>
                <w:rFonts w:ascii="SimSun" w:eastAsia="SimSun" w:hAnsi="SimSun" w:cs="Arial"/>
                <w:b/>
                <w:bCs/>
                <w:sz w:val="18"/>
                <w:szCs w:val="18"/>
                <w:u w:val="single"/>
              </w:rPr>
              <w:t>:</w:t>
            </w:r>
          </w:p>
        </w:tc>
        <w:tc>
          <w:tcPr>
            <w:tcW w:w="2342" w:type="dxa"/>
          </w:tcPr>
          <w:p w:rsidR="00E5281C" w:rsidRPr="00855DBB" w:rsidRDefault="00E5281C" w:rsidP="00E6767F">
            <w:pPr>
              <w:snapToGrid w:val="0"/>
              <w:spacing w:after="40"/>
              <w:rPr>
                <w:rFonts w:ascii="SimSun" w:eastAsia="SimSun" w:hAnsi="SimSun" w:cs="Arial"/>
                <w:b/>
                <w:bCs/>
                <w:sz w:val="18"/>
                <w:szCs w:val="18"/>
                <w:u w:val="single"/>
              </w:rPr>
            </w:pPr>
            <w:r w:rsidRPr="00BB3D20">
              <w:rPr>
                <w:rFonts w:ascii="Calibri" w:hAnsi="Calibri" w:cs="Arial"/>
                <w:b/>
                <w:bCs/>
                <w:sz w:val="18"/>
                <w:szCs w:val="18"/>
              </w:rPr>
              <w:t xml:space="preserve"> </w:t>
            </w:r>
            <w:r w:rsidRPr="00855DBB">
              <w:rPr>
                <w:rFonts w:ascii="SimSun" w:eastAsia="SimSun" w:hAnsi="SimSun" w:cs="Arial"/>
                <w:b/>
                <w:bCs/>
                <w:sz w:val="18"/>
                <w:szCs w:val="18"/>
                <w:u w:val="single"/>
                <w:lang w:eastAsia="zh-TW"/>
              </w:rPr>
              <w:t>媒体联系</w:t>
            </w:r>
            <w:r w:rsidRPr="00855DBB">
              <w:rPr>
                <w:rFonts w:ascii="SimSun" w:eastAsia="SimSun" w:hAnsi="SimSun" w:cs="Arial"/>
                <w:b/>
                <w:bCs/>
                <w:sz w:val="18"/>
                <w:szCs w:val="18"/>
                <w:u w:val="single"/>
              </w:rPr>
              <w:t>:</w:t>
            </w:r>
          </w:p>
        </w:tc>
        <w:tc>
          <w:tcPr>
            <w:tcW w:w="2597" w:type="dxa"/>
          </w:tcPr>
          <w:p w:rsidR="00E5281C" w:rsidRPr="00EA1B12" w:rsidRDefault="00E5281C" w:rsidP="00E6767F">
            <w:pPr>
              <w:snapToGrid w:val="0"/>
              <w:rPr>
                <w:rFonts w:ascii="Arial" w:hAnsi="Arial" w:cs="Arial"/>
                <w:b/>
                <w:bCs/>
                <w:sz w:val="18"/>
                <w:szCs w:val="18"/>
                <w:u w:val="single"/>
              </w:rPr>
            </w:pPr>
          </w:p>
        </w:tc>
      </w:tr>
      <w:tr w:rsidR="00E5281C" w:rsidRPr="00EA1B12" w:rsidTr="00E6767F">
        <w:tblPrEx>
          <w:tblCellMar>
            <w:left w:w="70" w:type="dxa"/>
            <w:right w:w="70" w:type="dxa"/>
          </w:tblCellMar>
        </w:tblPrEx>
        <w:trPr>
          <w:gridAfter w:val="1"/>
          <w:wAfter w:w="2597" w:type="dxa"/>
          <w:trHeight w:val="227"/>
        </w:trPr>
        <w:tc>
          <w:tcPr>
            <w:tcW w:w="2430" w:type="dxa"/>
          </w:tcPr>
          <w:p w:rsidR="00E5281C" w:rsidRPr="00855DBB" w:rsidRDefault="00E5281C" w:rsidP="00E6767F">
            <w:pPr>
              <w:snapToGrid w:val="0"/>
              <w:spacing w:before="80" w:after="20"/>
              <w:ind w:right="-1058"/>
              <w:rPr>
                <w:rFonts w:ascii="SimSun" w:eastAsia="SimSun" w:hAnsi="SimSun" w:cs="Arial"/>
                <w:b/>
                <w:bCs/>
                <w:sz w:val="18"/>
                <w:szCs w:val="18"/>
                <w:lang w:eastAsia="zh-TW"/>
              </w:rPr>
            </w:pPr>
            <w:r w:rsidRPr="00855DBB">
              <w:rPr>
                <w:rFonts w:ascii="SimSun" w:eastAsia="SimSun" w:hAnsi="SimSun" w:cs="Arial" w:hint="eastAsia"/>
                <w:b/>
                <w:bCs/>
                <w:sz w:val="18"/>
                <w:szCs w:val="18"/>
                <w:lang w:eastAsia="zh-TW"/>
              </w:rPr>
              <w:t>德国康佳特科技</w:t>
            </w:r>
          </w:p>
        </w:tc>
        <w:tc>
          <w:tcPr>
            <w:tcW w:w="2342" w:type="dxa"/>
          </w:tcPr>
          <w:p w:rsidR="00E5281C" w:rsidRPr="00855DBB" w:rsidRDefault="00E5281C" w:rsidP="00E6767F">
            <w:pPr>
              <w:tabs>
                <w:tab w:val="left" w:pos="592"/>
              </w:tabs>
              <w:snapToGrid w:val="0"/>
              <w:spacing w:before="80" w:after="20"/>
              <w:rPr>
                <w:rFonts w:ascii="SimSun" w:eastAsia="SimSun" w:hAnsi="SimSun" w:cs="Arial"/>
                <w:b/>
                <w:bCs/>
                <w:sz w:val="18"/>
                <w:szCs w:val="18"/>
                <w:lang w:eastAsia="zh-TW"/>
              </w:rPr>
            </w:pPr>
            <w:r w:rsidRPr="00855DBB">
              <w:rPr>
                <w:rFonts w:ascii="SimSun" w:eastAsia="SimSun" w:hAnsi="SimSun" w:cs="Arial"/>
                <w:b/>
                <w:bCs/>
                <w:sz w:val="18"/>
                <w:szCs w:val="18"/>
                <w:lang w:eastAsia="zh-TW"/>
              </w:rPr>
              <w:t>德国康佳特科技</w:t>
            </w:r>
          </w:p>
        </w:tc>
      </w:tr>
      <w:tr w:rsidR="00E5281C" w:rsidRPr="00EA1B12" w:rsidTr="00E6767F">
        <w:tblPrEx>
          <w:tblCellMar>
            <w:left w:w="70" w:type="dxa"/>
            <w:right w:w="70" w:type="dxa"/>
          </w:tblCellMar>
        </w:tblPrEx>
        <w:trPr>
          <w:gridAfter w:val="1"/>
          <w:wAfter w:w="2597" w:type="dxa"/>
          <w:trHeight w:val="227"/>
        </w:trPr>
        <w:tc>
          <w:tcPr>
            <w:tcW w:w="2430" w:type="dxa"/>
          </w:tcPr>
          <w:p w:rsidR="00E5281C" w:rsidRPr="00BB3D20" w:rsidRDefault="00E5281C" w:rsidP="00E6767F">
            <w:pPr>
              <w:snapToGrid w:val="0"/>
              <w:spacing w:before="20" w:after="20"/>
              <w:rPr>
                <w:rFonts w:ascii="Calibri" w:hAnsi="Calibri" w:cs="Arial"/>
                <w:sz w:val="18"/>
                <w:szCs w:val="18"/>
                <w:lang w:eastAsia="zh-TW"/>
              </w:rPr>
            </w:pPr>
            <w:r>
              <w:rPr>
                <w:rFonts w:ascii="Calibri" w:hAnsi="Calibri" w:cs="Arial" w:hint="eastAsia"/>
                <w:sz w:val="18"/>
                <w:szCs w:val="18"/>
                <w:lang w:eastAsia="zh-TW"/>
              </w:rPr>
              <w:t>Nick</w:t>
            </w:r>
            <w:r>
              <w:rPr>
                <w:rFonts w:ascii="Calibri" w:hAnsi="Calibri" w:cs="Arial"/>
                <w:sz w:val="18"/>
                <w:szCs w:val="18"/>
                <w:lang w:eastAsia="zh-CN"/>
              </w:rPr>
              <w:t xml:space="preserve"> </w:t>
            </w:r>
            <w:r>
              <w:rPr>
                <w:rFonts w:ascii="Calibri" w:hAnsi="Calibri" w:cs="Arial" w:hint="eastAsia"/>
                <w:sz w:val="18"/>
                <w:szCs w:val="18"/>
                <w:lang w:eastAsia="zh-TW"/>
              </w:rPr>
              <w:t>Lin</w:t>
            </w:r>
            <w:r w:rsidRPr="00BB3D20">
              <w:rPr>
                <w:rFonts w:ascii="Calibri" w:hAnsi="Calibri" w:cs="Arial"/>
                <w:sz w:val="18"/>
                <w:szCs w:val="18"/>
                <w:lang w:eastAsia="zh-CN"/>
              </w:rPr>
              <w:t xml:space="preserve"> </w:t>
            </w:r>
            <w:r>
              <w:rPr>
                <w:rFonts w:ascii="MingLiU" w:eastAsia="MingLiU" w:hAnsi="MingLiU" w:cs="MingLiU" w:hint="eastAsia"/>
                <w:sz w:val="18"/>
                <w:szCs w:val="18"/>
                <w:lang w:eastAsia="zh-TW"/>
              </w:rPr>
              <w:t>林忠义</w:t>
            </w:r>
          </w:p>
        </w:tc>
        <w:tc>
          <w:tcPr>
            <w:tcW w:w="2342" w:type="dxa"/>
          </w:tcPr>
          <w:p w:rsidR="00E5281C" w:rsidRPr="00BB3D20" w:rsidRDefault="00E5281C" w:rsidP="00E6767F">
            <w:pPr>
              <w:snapToGrid w:val="0"/>
              <w:spacing w:before="20" w:after="20"/>
              <w:rPr>
                <w:rFonts w:ascii="Calibri" w:hAnsi="Calibri" w:cs="Arial"/>
                <w:sz w:val="18"/>
                <w:szCs w:val="18"/>
              </w:rPr>
            </w:pPr>
            <w:r w:rsidRPr="00BB3D20">
              <w:rPr>
                <w:rFonts w:ascii="Calibri" w:hAnsi="Calibri" w:cs="Arial"/>
                <w:sz w:val="18"/>
                <w:szCs w:val="18"/>
                <w:lang w:eastAsia="zh-CN"/>
              </w:rPr>
              <w:t xml:space="preserve">Crysta Lee </w:t>
            </w:r>
            <w:r w:rsidRPr="00BB3D20">
              <w:rPr>
                <w:rFonts w:ascii="MingLiU" w:eastAsia="MingLiU" w:hAnsi="MingLiU" w:cs="MingLiU" w:hint="eastAsia"/>
                <w:sz w:val="18"/>
                <w:szCs w:val="18"/>
                <w:lang w:eastAsia="zh-CN"/>
              </w:rPr>
              <w:t>李佳纯</w:t>
            </w:r>
          </w:p>
        </w:tc>
      </w:tr>
      <w:tr w:rsidR="00E5281C" w:rsidRPr="00EA1B12" w:rsidTr="00E6767F">
        <w:tblPrEx>
          <w:tblCellMar>
            <w:left w:w="70" w:type="dxa"/>
            <w:right w:w="70" w:type="dxa"/>
          </w:tblCellMar>
        </w:tblPrEx>
        <w:trPr>
          <w:gridAfter w:val="1"/>
          <w:wAfter w:w="2597" w:type="dxa"/>
          <w:trHeight w:val="227"/>
        </w:trPr>
        <w:tc>
          <w:tcPr>
            <w:tcW w:w="2430" w:type="dxa"/>
          </w:tcPr>
          <w:p w:rsidR="00E5281C" w:rsidRPr="00BB3D20" w:rsidRDefault="00E5281C" w:rsidP="00E6767F">
            <w:pPr>
              <w:snapToGrid w:val="0"/>
              <w:spacing w:before="20" w:after="20"/>
              <w:rPr>
                <w:rFonts w:ascii="Calibri" w:hAnsi="Calibri" w:cs="Arial"/>
                <w:color w:val="000000"/>
                <w:sz w:val="18"/>
                <w:szCs w:val="18"/>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p>
        </w:tc>
        <w:tc>
          <w:tcPr>
            <w:tcW w:w="2342" w:type="dxa"/>
          </w:tcPr>
          <w:p w:rsidR="00E5281C" w:rsidRPr="00BB3D20" w:rsidRDefault="00E5281C" w:rsidP="00E6767F">
            <w:pPr>
              <w:snapToGrid w:val="0"/>
              <w:spacing w:before="20" w:after="20"/>
              <w:rPr>
                <w:rFonts w:ascii="Calibri" w:hAnsi="Calibri" w:cs="Arial"/>
                <w:color w:val="000000"/>
                <w:sz w:val="18"/>
                <w:szCs w:val="18"/>
                <w:lang w:eastAsia="zh-TW"/>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r w:rsidRPr="00BB3D20">
              <w:rPr>
                <w:rFonts w:ascii="Calibri" w:hAnsi="Calibri" w:cs="Helv"/>
                <w:color w:val="000000"/>
                <w:sz w:val="18"/>
                <w:szCs w:val="18"/>
                <w:lang w:eastAsia="zh-TW"/>
              </w:rPr>
              <w:t>x</w:t>
            </w:r>
            <w:r>
              <w:rPr>
                <w:rFonts w:ascii="SimSun" w:eastAsia="SimSun" w:hAnsi="SimSun" w:cs="Helv" w:hint="eastAsia"/>
                <w:color w:val="000000"/>
                <w:sz w:val="18"/>
                <w:szCs w:val="18"/>
                <w:lang w:eastAsia="zh-CN"/>
              </w:rPr>
              <w:t>8931</w:t>
            </w:r>
          </w:p>
        </w:tc>
      </w:tr>
      <w:tr w:rsidR="00E5281C" w:rsidRPr="00EA1B12" w:rsidTr="00E6767F">
        <w:tblPrEx>
          <w:tblCellMar>
            <w:left w:w="70" w:type="dxa"/>
            <w:right w:w="70" w:type="dxa"/>
          </w:tblCellMar>
        </w:tblPrEx>
        <w:trPr>
          <w:gridAfter w:val="1"/>
          <w:wAfter w:w="2597" w:type="dxa"/>
          <w:trHeight w:val="273"/>
        </w:trPr>
        <w:tc>
          <w:tcPr>
            <w:tcW w:w="2430" w:type="dxa"/>
          </w:tcPr>
          <w:p w:rsidR="00E5281C" w:rsidRPr="00BB3D20" w:rsidRDefault="00E5281C" w:rsidP="00E6767F">
            <w:pPr>
              <w:snapToGrid w:val="0"/>
              <w:spacing w:before="20" w:after="20"/>
              <w:rPr>
                <w:rFonts w:ascii="Calibri" w:hAnsi="Calibri" w:cs="Arial"/>
                <w:sz w:val="18"/>
                <w:szCs w:val="18"/>
                <w:lang w:eastAsia="zh-TW"/>
              </w:rPr>
            </w:pPr>
            <w:hyperlink r:id="rId12" w:history="1">
              <w:r w:rsidRPr="00BB3D20">
                <w:rPr>
                  <w:rStyle w:val="Hyperlink"/>
                  <w:rFonts w:ascii="Calibri" w:eastAsiaTheme="majorEastAsia" w:hAnsi="Calibri" w:cs="Arial"/>
                  <w:sz w:val="18"/>
                  <w:szCs w:val="18"/>
                  <w:lang w:eastAsia="zh-CN"/>
                </w:rPr>
                <w:t>sales-asia@congatec.com</w:t>
              </w:r>
            </w:hyperlink>
          </w:p>
          <w:p w:rsidR="00E5281C" w:rsidRPr="00BB3D20" w:rsidRDefault="00E5281C" w:rsidP="00E6767F">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r w:rsidRPr="00BB3D20">
              <w:rPr>
                <w:rFonts w:ascii="PMingLiU" w:hAnsi="PMingLiU" w:cs="Arial"/>
                <w:sz w:val="18"/>
                <w:szCs w:val="18"/>
              </w:rPr>
              <w:t xml:space="preserve"> </w:t>
            </w:r>
          </w:p>
        </w:tc>
        <w:tc>
          <w:tcPr>
            <w:tcW w:w="2342" w:type="dxa"/>
          </w:tcPr>
          <w:p w:rsidR="00E5281C" w:rsidRPr="00BB3D20" w:rsidRDefault="00E5281C" w:rsidP="00E6767F">
            <w:pPr>
              <w:snapToGrid w:val="0"/>
              <w:spacing w:before="20" w:after="20"/>
              <w:rPr>
                <w:rFonts w:ascii="Calibri" w:hAnsi="Calibri" w:cs="Arial"/>
                <w:sz w:val="18"/>
                <w:szCs w:val="18"/>
              </w:rPr>
            </w:pPr>
            <w:r>
              <w:rPr>
                <w:rFonts w:ascii="Calibri" w:hAnsi="Calibri" w:cs="Arial"/>
                <w:color w:val="0000FF"/>
                <w:sz w:val="18"/>
                <w:szCs w:val="18"/>
                <w:u w:val="single"/>
              </w:rPr>
              <w:t>info</w:t>
            </w:r>
            <w:r w:rsidRPr="00BB3D20">
              <w:rPr>
                <w:rFonts w:ascii="Calibri" w:hAnsi="Calibri" w:cs="Arial"/>
                <w:color w:val="0000FF"/>
                <w:sz w:val="18"/>
                <w:szCs w:val="18"/>
                <w:u w:val="single"/>
              </w:rPr>
              <w:t>@congatec.com</w:t>
            </w:r>
          </w:p>
          <w:p w:rsidR="00E5281C" w:rsidRPr="00BB3D20" w:rsidRDefault="00E5281C" w:rsidP="00E6767F">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p>
        </w:tc>
      </w:tr>
    </w:tbl>
    <w:p w:rsidR="00D108AC" w:rsidRPr="00EC1C71" w:rsidRDefault="00D108AC" w:rsidP="00D108AC">
      <w:pPr>
        <w:rPr>
          <w:rFonts w:ascii="Arial" w:hAnsi="Arial" w:cs="Arial"/>
          <w:i/>
          <w:iCs/>
          <w:color w:val="000000"/>
          <w:sz w:val="16"/>
          <w:szCs w:val="16"/>
        </w:rPr>
      </w:pPr>
    </w:p>
    <w:p w:rsidR="00D108AC" w:rsidRPr="00EC1C71" w:rsidRDefault="00D108AC" w:rsidP="00D108AC">
      <w:pPr>
        <w:rPr>
          <w:rFonts w:ascii="Arial" w:hAnsi="Arial" w:cs="Arial"/>
          <w:i/>
          <w:iCs/>
          <w:color w:val="000000"/>
          <w:sz w:val="16"/>
          <w:szCs w:val="16"/>
        </w:rPr>
      </w:pPr>
    </w:p>
    <w:p w:rsidR="00085E50" w:rsidRDefault="00FF59F2" w:rsidP="00B16D6D">
      <w:pPr>
        <w:spacing w:after="120"/>
        <w:rPr>
          <w:rFonts w:ascii="Arial" w:hAnsi="Arial" w:cs="Arial"/>
          <w:i/>
          <w:sz w:val="16"/>
          <w:szCs w:val="16"/>
        </w:rPr>
      </w:pPr>
      <w:r>
        <w:rPr>
          <w:rFonts w:ascii="Arial" w:hAnsi="Arial" w:cs="Arial"/>
          <w:i/>
          <w:sz w:val="16"/>
          <w:szCs w:val="16"/>
        </w:rPr>
        <w:pict w14:anchorId="1A0950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25pt;height:47.25pt">
            <v:imagedata r:id="rId13" o:title="Real-Time-TCC-TSN-Starterkit"/>
          </v:shape>
        </w:pict>
      </w:r>
    </w:p>
    <w:p w:rsidR="00D108AC" w:rsidRPr="00D84630" w:rsidRDefault="00263845" w:rsidP="00085E50">
      <w:pPr>
        <w:spacing w:after="120"/>
        <w:rPr>
          <w:rFonts w:ascii="Arial" w:hAnsi="Arial" w:cs="Arial"/>
          <w:kern w:val="2"/>
          <w:sz w:val="22"/>
          <w:szCs w:val="22"/>
          <w:lang w:val="en-US"/>
        </w:rPr>
      </w:pPr>
      <w:r w:rsidRPr="00D84630">
        <w:rPr>
          <w:rFonts w:ascii="Arial" w:hAnsi="Arial" w:cs="Arial"/>
          <w:i/>
          <w:sz w:val="16"/>
          <w:szCs w:val="16"/>
          <w:lang w:val="en-US" w:eastAsia="de-DE"/>
        </w:rPr>
        <w:t>Text and photograph available at</w:t>
      </w:r>
      <w:r w:rsidR="00D108AC" w:rsidRPr="00D84630">
        <w:rPr>
          <w:rFonts w:ascii="Arial" w:hAnsi="Arial" w:cs="Arial"/>
          <w:i/>
          <w:iCs/>
          <w:color w:val="000000"/>
          <w:sz w:val="16"/>
          <w:szCs w:val="16"/>
          <w:lang w:val="en-US"/>
        </w:rPr>
        <w:t xml:space="preserve">: </w:t>
      </w:r>
      <w:hyperlink r:id="rId14" w:history="1">
        <w:r w:rsidR="008B2489" w:rsidRPr="003B120A">
          <w:rPr>
            <w:rStyle w:val="Hyperlink"/>
            <w:rFonts w:ascii="Arial" w:hAnsi="Arial" w:cs="Arial"/>
            <w:i/>
            <w:iCs/>
            <w:sz w:val="16"/>
            <w:szCs w:val="16"/>
            <w:lang w:val="en-US"/>
          </w:rPr>
          <w:t>https://www.congatec.com/cn/congatec/press-releases.html</w:t>
        </w:r>
      </w:hyperlink>
      <w:r w:rsidR="00D36280">
        <w:rPr>
          <w:rFonts w:ascii="Arial" w:hAnsi="Arial" w:cs="Arial"/>
          <w:i/>
          <w:iCs/>
          <w:color w:val="000000"/>
          <w:sz w:val="16"/>
          <w:szCs w:val="16"/>
          <w:lang w:val="en-US"/>
        </w:rPr>
        <w:t xml:space="preserve"> </w:t>
      </w:r>
      <w:r w:rsidR="00D108AC" w:rsidRPr="00D84630">
        <w:rPr>
          <w:rFonts w:ascii="Arial" w:hAnsi="Arial" w:cs="Arial"/>
          <w:sz w:val="22"/>
          <w:lang w:val="en-US"/>
        </w:rPr>
        <w:br/>
      </w:r>
      <w:bookmarkStart w:id="0" w:name="_GoBack"/>
      <w:bookmarkEnd w:id="0"/>
    </w:p>
    <w:p w:rsidR="00E5281C" w:rsidRPr="00CD7B67" w:rsidRDefault="00E5281C" w:rsidP="00E5281C">
      <w:pPr>
        <w:pStyle w:val="Pressemitteilung"/>
        <w:rPr>
          <w:rFonts w:cs="Arial"/>
          <w:szCs w:val="24"/>
          <w:lang w:val="en-US"/>
        </w:rPr>
      </w:pPr>
      <w:r>
        <w:rPr>
          <w:rFonts w:asciiTheme="minorEastAsia" w:eastAsiaTheme="minorEastAsia" w:hAnsiTheme="minorEastAsia" w:cs="PMingLiU" w:hint="eastAsia"/>
          <w:szCs w:val="24"/>
          <w:lang w:val="en-US" w:eastAsia="zh-CN"/>
        </w:rPr>
        <w:t>新闻稿</w:t>
      </w:r>
    </w:p>
    <w:p w:rsidR="00493447" w:rsidRPr="007D2132" w:rsidRDefault="00493447" w:rsidP="00493447">
      <w:pPr>
        <w:tabs>
          <w:tab w:val="left" w:pos="709"/>
        </w:tabs>
        <w:spacing w:line="276" w:lineRule="auto"/>
        <w:jc w:val="center"/>
        <w:rPr>
          <w:rFonts w:ascii="DengXian" w:eastAsia="DengXian" w:hAnsi="DengXian" w:cs="Arial"/>
          <w:lang w:val="en-US" w:eastAsia="zh-CN"/>
        </w:rPr>
      </w:pPr>
      <w:r>
        <w:rPr>
          <w:rFonts w:ascii="DengXian" w:eastAsia="DengXian" w:hAnsi="DengXian" w:cs="Arial" w:hint="eastAsia"/>
          <w:lang w:val="en-US" w:eastAsia="zh-CN"/>
        </w:rPr>
        <w:t>康佳特推出面向触觉网络应用的新平台</w:t>
      </w:r>
    </w:p>
    <w:p w:rsidR="00493447" w:rsidRPr="007D2132" w:rsidRDefault="00493447" w:rsidP="00493447">
      <w:pPr>
        <w:spacing w:line="276" w:lineRule="auto"/>
        <w:jc w:val="center"/>
        <w:rPr>
          <w:rFonts w:ascii="DengXian" w:eastAsia="DengXian" w:hAnsi="DengXian" w:cs="Arial"/>
          <w:sz w:val="28"/>
          <w:szCs w:val="28"/>
          <w:lang w:val="en-US" w:eastAsia="zh-CN"/>
        </w:rPr>
      </w:pPr>
    </w:p>
    <w:p w:rsidR="009F422A" w:rsidRPr="007846E5" w:rsidRDefault="009F422A" w:rsidP="009F422A">
      <w:pPr>
        <w:spacing w:line="276" w:lineRule="auto"/>
        <w:jc w:val="center"/>
        <w:rPr>
          <w:rFonts w:ascii="DengXian" w:eastAsia="DengXian" w:hAnsi="DengXian" w:cs="Arial"/>
          <w:b/>
          <w:bCs/>
          <w:sz w:val="34"/>
          <w:szCs w:val="34"/>
          <w:highlight w:val="yellow"/>
          <w:lang w:val="en-US" w:eastAsia="zh-CN"/>
        </w:rPr>
      </w:pPr>
      <w:r w:rsidRPr="007846E5">
        <w:rPr>
          <w:rFonts w:ascii="DengXian" w:eastAsia="DengXian" w:hAnsi="DengXian" w:cs="Arial" w:hint="eastAsia"/>
          <w:b/>
          <w:bCs/>
          <w:sz w:val="34"/>
          <w:szCs w:val="34"/>
          <w:lang w:val="en-US" w:eastAsia="zh-TW"/>
        </w:rPr>
        <w:t>通过</w:t>
      </w:r>
      <w:r w:rsidRPr="007846E5">
        <w:rPr>
          <w:rFonts w:ascii="DengXian" w:eastAsia="DengXian" w:hAnsi="DengXian" w:cs="Arial" w:hint="eastAsia"/>
          <w:b/>
          <w:bCs/>
          <w:sz w:val="34"/>
          <w:szCs w:val="34"/>
          <w:lang w:val="en-US" w:eastAsia="zh-CN"/>
        </w:rPr>
        <w:t>宽带实时运作</w:t>
      </w:r>
    </w:p>
    <w:p w:rsidR="008F29F8" w:rsidRDefault="008F29F8" w:rsidP="00F54AB1">
      <w:pPr>
        <w:spacing w:line="360" w:lineRule="auto"/>
        <w:rPr>
          <w:rFonts w:ascii="Arial" w:hAnsi="Arial" w:cs="Arial"/>
          <w:b/>
          <w:sz w:val="22"/>
          <w:szCs w:val="22"/>
          <w:lang w:val="en-US"/>
        </w:rPr>
      </w:pPr>
    </w:p>
    <w:p w:rsidR="00493447" w:rsidRPr="00E5281C" w:rsidRDefault="00E5281C" w:rsidP="00E5281C">
      <w:pPr>
        <w:spacing w:line="360" w:lineRule="auto"/>
        <w:rPr>
          <w:rFonts w:ascii="Arial" w:hAnsi="Arial" w:cs="Arial"/>
          <w:sz w:val="22"/>
          <w:szCs w:val="22"/>
          <w:lang w:val="en-US"/>
        </w:rPr>
      </w:pPr>
      <w:r>
        <w:rPr>
          <w:rFonts w:ascii="Arial" w:hAnsi="Arial" w:cs="Arial"/>
          <w:b/>
          <w:sz w:val="22"/>
          <w:szCs w:val="22"/>
          <w:lang w:val="en-US"/>
        </w:rPr>
        <w:t>Shanghai</w:t>
      </w:r>
      <w:r w:rsidR="00D108AC" w:rsidRPr="00F54AB1">
        <w:rPr>
          <w:rFonts w:ascii="Arial" w:hAnsi="Arial" w:cs="Arial"/>
          <w:b/>
          <w:sz w:val="22"/>
          <w:szCs w:val="22"/>
          <w:lang w:val="en-US"/>
        </w:rPr>
        <w:t xml:space="preserve">, </w:t>
      </w:r>
      <w:r>
        <w:rPr>
          <w:rFonts w:ascii="Arial" w:hAnsi="Arial" w:cs="Arial"/>
          <w:b/>
          <w:sz w:val="22"/>
          <w:szCs w:val="22"/>
          <w:lang w:val="en-US"/>
        </w:rPr>
        <w:t>China</w:t>
      </w:r>
      <w:r w:rsidR="00263845" w:rsidRPr="00F54AB1">
        <w:rPr>
          <w:rFonts w:ascii="Arial" w:hAnsi="Arial" w:cs="Arial"/>
          <w:b/>
          <w:sz w:val="22"/>
          <w:szCs w:val="22"/>
          <w:lang w:val="en-US"/>
        </w:rPr>
        <w:t xml:space="preserve">, </w:t>
      </w:r>
      <w:r>
        <w:rPr>
          <w:rFonts w:ascii="Arial" w:hAnsi="Arial" w:cs="Arial"/>
          <w:b/>
          <w:sz w:val="22"/>
          <w:szCs w:val="22"/>
          <w:lang w:val="en-US"/>
        </w:rPr>
        <w:t>3</w:t>
      </w:r>
      <w:r w:rsidR="00664FCE">
        <w:rPr>
          <w:rFonts w:ascii="Arial" w:hAnsi="Arial" w:cs="Arial"/>
          <w:b/>
          <w:sz w:val="22"/>
          <w:szCs w:val="22"/>
          <w:lang w:val="en-US"/>
        </w:rPr>
        <w:t xml:space="preserve"> </w:t>
      </w:r>
      <w:r>
        <w:rPr>
          <w:rFonts w:ascii="Arial" w:hAnsi="Arial" w:cs="Arial"/>
          <w:b/>
          <w:sz w:val="22"/>
          <w:szCs w:val="22"/>
          <w:lang w:val="en-US"/>
        </w:rPr>
        <w:t>December</w:t>
      </w:r>
      <w:r w:rsidR="00263845" w:rsidRPr="00F54AB1">
        <w:rPr>
          <w:rFonts w:ascii="Arial" w:hAnsi="Arial" w:cs="Arial"/>
          <w:b/>
          <w:sz w:val="22"/>
          <w:szCs w:val="22"/>
          <w:lang w:val="en-US"/>
        </w:rPr>
        <w:t xml:space="preserve"> </w:t>
      </w:r>
      <w:r w:rsidR="00013B1B" w:rsidRPr="00F54AB1">
        <w:rPr>
          <w:rFonts w:ascii="Arial" w:hAnsi="Arial" w:cs="Arial"/>
          <w:b/>
          <w:sz w:val="22"/>
          <w:szCs w:val="22"/>
          <w:lang w:val="en-US"/>
        </w:rPr>
        <w:t>2020</w:t>
      </w:r>
      <w:r w:rsidR="00D108AC" w:rsidRPr="00F54AB1">
        <w:rPr>
          <w:rFonts w:ascii="Arial" w:hAnsi="Arial" w:cs="Arial"/>
          <w:b/>
          <w:sz w:val="22"/>
          <w:szCs w:val="22"/>
          <w:lang w:val="en-US"/>
        </w:rPr>
        <w:t xml:space="preserve"> * * *</w:t>
      </w:r>
      <w:r w:rsidR="00D108AC" w:rsidRPr="00F54AB1">
        <w:rPr>
          <w:rFonts w:ascii="Arial" w:hAnsi="Arial" w:cs="Arial"/>
          <w:sz w:val="22"/>
          <w:szCs w:val="22"/>
          <w:lang w:val="en-US"/>
        </w:rPr>
        <w:t xml:space="preserve"> </w:t>
      </w:r>
      <w:r w:rsidR="00493447" w:rsidRPr="007D2132">
        <w:rPr>
          <w:rFonts w:ascii="DengXian" w:eastAsia="DengXian" w:hAnsi="DengXian" w:cs="Arial" w:hint="eastAsia"/>
          <w:sz w:val="22"/>
          <w:szCs w:val="22"/>
          <w:lang w:val="en-US" w:eastAsia="zh-CN"/>
        </w:rPr>
        <w:t>嵌入式和边缘计算技术的领先供应商</w:t>
      </w:r>
      <w:r w:rsidR="00493447">
        <w:rPr>
          <w:rFonts w:ascii="DengXian" w:eastAsia="DengXian" w:hAnsi="DengXian" w:cs="Arial" w:hint="eastAsia"/>
          <w:sz w:val="22"/>
          <w:szCs w:val="22"/>
          <w:lang w:val="en-US" w:eastAsia="zh-CN"/>
        </w:rPr>
        <w:t>德国</w:t>
      </w:r>
      <w:r w:rsidR="00493447" w:rsidRPr="007D2132">
        <w:rPr>
          <w:rFonts w:ascii="DengXian" w:eastAsia="DengXian" w:hAnsi="DengXian" w:cs="Arial" w:hint="eastAsia"/>
          <w:sz w:val="22"/>
          <w:szCs w:val="22"/>
          <w:lang w:val="en-US" w:eastAsia="zh-CN"/>
        </w:rPr>
        <w:t>康佳特宣布推</w:t>
      </w:r>
      <w:r w:rsidR="00493447">
        <w:rPr>
          <w:rFonts w:ascii="DengXian" w:eastAsia="DengXian" w:hAnsi="DengXian" w:cs="Arial" w:hint="eastAsia"/>
          <w:sz w:val="22"/>
          <w:szCs w:val="22"/>
          <w:lang w:val="en-US" w:eastAsia="zh-CN"/>
        </w:rPr>
        <w:t>出面向触觉互联网应用的新实用化平台，可通过</w:t>
      </w:r>
      <w:r w:rsidR="00A076C3">
        <w:rPr>
          <w:rFonts w:ascii="DengXian" w:eastAsia="SimSun" w:hAnsi="DengXian" w:cs="Arial" w:hint="eastAsia"/>
          <w:sz w:val="22"/>
          <w:szCs w:val="22"/>
          <w:lang w:val="en-US" w:eastAsia="zh-CN"/>
        </w:rPr>
        <w:t>公共网络</w:t>
      </w:r>
      <w:r w:rsidR="00493447">
        <w:rPr>
          <w:rFonts w:ascii="DengXian" w:eastAsia="DengXian" w:hAnsi="DengXian" w:cs="Arial" w:hint="eastAsia"/>
          <w:sz w:val="22"/>
          <w:szCs w:val="22"/>
          <w:lang w:val="en-US" w:eastAsia="zh-CN"/>
        </w:rPr>
        <w:t>或私有IP网络进行操作。这些平台支持时</w:t>
      </w:r>
      <w:r w:rsidR="00493447">
        <w:rPr>
          <w:rFonts w:asciiTheme="minorEastAsia" w:eastAsiaTheme="minorEastAsia" w:hAnsiTheme="minorEastAsia" w:cs="Arial" w:hint="eastAsia"/>
          <w:sz w:val="22"/>
          <w:szCs w:val="22"/>
          <w:lang w:val="en-US" w:eastAsia="zh-CN"/>
        </w:rPr>
        <w:t>间</w:t>
      </w:r>
      <w:r w:rsidR="00493447">
        <w:rPr>
          <w:rFonts w:ascii="DengXian" w:eastAsia="DengXian" w:hAnsi="DengXian" w:cs="Arial" w:hint="eastAsia"/>
          <w:sz w:val="22"/>
          <w:szCs w:val="22"/>
          <w:lang w:val="en-US" w:eastAsia="zh-CN"/>
        </w:rPr>
        <w:t>敏感网络（TSN），以及新的英特尔时间协调计算</w:t>
      </w:r>
      <w:r w:rsidR="00493447">
        <w:rPr>
          <w:rFonts w:ascii="DengXian" w:eastAsia="PMingLiU" w:hAnsi="DengXian" w:cs="Arial" w:hint="eastAsia"/>
          <w:sz w:val="22"/>
          <w:szCs w:val="22"/>
          <w:lang w:val="en-US" w:eastAsia="zh-CN"/>
        </w:rPr>
        <w:t>(</w:t>
      </w:r>
      <w:r w:rsidR="00493447">
        <w:rPr>
          <w:rFonts w:ascii="DengXian" w:eastAsia="PMingLiU" w:hAnsi="DengXian" w:cs="Arial"/>
          <w:sz w:val="22"/>
          <w:szCs w:val="22"/>
          <w:lang w:val="en-US" w:eastAsia="zh-CN"/>
        </w:rPr>
        <w:t>Intel</w:t>
      </w:r>
      <w:r w:rsidR="00493447" w:rsidRPr="000B6407">
        <w:rPr>
          <w:rFonts w:ascii="Arial" w:hAnsi="Arial" w:cs="Arial"/>
          <w:sz w:val="22"/>
          <w:szCs w:val="22"/>
          <w:vertAlign w:val="superscript"/>
          <w:lang w:val="en-US"/>
        </w:rPr>
        <w:t>®</w:t>
      </w:r>
      <w:r w:rsidR="00493447">
        <w:rPr>
          <w:rFonts w:ascii="DengXian" w:eastAsia="PMingLiU" w:hAnsi="DengXian" w:cs="Arial"/>
          <w:sz w:val="22"/>
          <w:szCs w:val="22"/>
          <w:lang w:val="en-US" w:eastAsia="zh-CN"/>
        </w:rPr>
        <w:t xml:space="preserve"> TCC)</w:t>
      </w:r>
      <w:r w:rsidR="00493447">
        <w:rPr>
          <w:rFonts w:ascii="DengXian" w:eastAsia="DengXian" w:hAnsi="DengXian" w:cs="Arial" w:hint="eastAsia"/>
          <w:sz w:val="22"/>
          <w:szCs w:val="22"/>
          <w:lang w:val="en-US" w:eastAsia="zh-CN"/>
        </w:rPr>
        <w:t>——它基于最新英特尔IP技术，是TSN以太网标准的补充。其目标是减少实时同步过程中的延迟和抖动。该演示平台已实现了开放式网络标准下的触觉互联网应用，并最终为基于IP的实时通讯和实时控制架构铺平道路。除上述特点外，这些平台还适用于加工行业、关键基础设施和工业4.0环境的数字化，并有可能为专用工业以太网和现场总线的配置带来重大变革。其主要优点在于，开放式标准的IP协议可应用于自动化架构中的每一层，从而实现实时通讯——从最高层的操作员面板到与工业物联网互联的单独I/O，从传感器到动作器。</w:t>
      </w:r>
    </w:p>
    <w:p w:rsidR="00493447" w:rsidRDefault="00493447" w:rsidP="00E305D7">
      <w:pPr>
        <w:spacing w:line="360" w:lineRule="auto"/>
        <w:rPr>
          <w:rFonts w:ascii="Arial" w:hAnsi="Arial" w:cs="Arial"/>
          <w:sz w:val="22"/>
          <w:szCs w:val="22"/>
          <w:lang w:val="en-US"/>
        </w:rPr>
      </w:pPr>
    </w:p>
    <w:p w:rsidR="00493447" w:rsidRPr="003C3BF2" w:rsidRDefault="00E5281C" w:rsidP="00E5281C">
      <w:pPr>
        <w:spacing w:line="360" w:lineRule="auto"/>
        <w:rPr>
          <w:rFonts w:ascii="DengXian" w:eastAsia="DengXian" w:hAnsi="DengXian" w:cs="Arial"/>
          <w:sz w:val="22"/>
          <w:szCs w:val="22"/>
          <w:lang w:val="en-US" w:eastAsia="zh-CN"/>
        </w:rPr>
      </w:pPr>
      <w:r>
        <w:rPr>
          <w:rFonts w:ascii="DengXian" w:eastAsiaTheme="minorEastAsia" w:hAnsi="DengXian" w:cs="Arial" w:hint="eastAsia"/>
          <w:sz w:val="22"/>
          <w:szCs w:val="22"/>
          <w:lang w:val="en-US" w:eastAsia="zh-TW"/>
        </w:rPr>
        <w:t xml:space="preserve"> </w:t>
      </w:r>
      <w:r>
        <w:rPr>
          <w:rFonts w:ascii="DengXian" w:eastAsiaTheme="minorEastAsia" w:hAnsi="DengXian" w:cs="Arial"/>
          <w:sz w:val="22"/>
          <w:szCs w:val="22"/>
          <w:lang w:val="en-US" w:eastAsia="zh-TW"/>
        </w:rPr>
        <w:t xml:space="preserve">        </w:t>
      </w:r>
      <w:r w:rsidR="00493447">
        <w:rPr>
          <w:rFonts w:ascii="DengXian" w:eastAsia="DengXian" w:hAnsi="DengXian" w:cs="Arial" w:hint="eastAsia"/>
          <w:sz w:val="22"/>
          <w:szCs w:val="22"/>
          <w:lang w:val="en-US" w:eastAsia="zh-CN"/>
        </w:rPr>
        <w:t>该立即可用</w:t>
      </w:r>
      <w:r w:rsidR="00A076C3">
        <w:rPr>
          <w:rFonts w:ascii="DengXian" w:eastAsia="DengXian" w:hAnsi="DengXian" w:cs="Arial" w:hint="eastAsia"/>
          <w:sz w:val="22"/>
          <w:szCs w:val="22"/>
          <w:lang w:val="en-US" w:eastAsia="zh-CN"/>
        </w:rPr>
        <w:t>的</w:t>
      </w:r>
      <w:r w:rsidR="00493447">
        <w:rPr>
          <w:rFonts w:ascii="DengXian" w:eastAsia="DengXian" w:hAnsi="DengXian" w:cs="Arial" w:hint="eastAsia"/>
          <w:sz w:val="22"/>
          <w:szCs w:val="22"/>
          <w:lang w:val="en-US" w:eastAsia="zh-CN"/>
        </w:rPr>
        <w:t>平台基于</w:t>
      </w:r>
      <w:r w:rsidR="00493447" w:rsidRPr="007D2132">
        <w:rPr>
          <w:rFonts w:ascii="DengXian" w:eastAsia="DengXian" w:hAnsi="DengXian" w:cs="Arial"/>
          <w:sz w:val="22"/>
          <w:szCs w:val="22"/>
          <w:lang w:val="en-US"/>
        </w:rPr>
        <w:t>COM Express Type 6</w:t>
      </w:r>
      <w:r w:rsidR="00493447">
        <w:rPr>
          <w:rFonts w:ascii="DengXian" w:eastAsia="DengXian" w:hAnsi="DengXian" w:cs="Arial"/>
          <w:sz w:val="22"/>
          <w:szCs w:val="22"/>
          <w:lang w:val="en-US"/>
        </w:rPr>
        <w:t>模块</w:t>
      </w:r>
      <w:r w:rsidR="00493447">
        <w:rPr>
          <w:rFonts w:ascii="DengXian" w:eastAsia="DengXian" w:hAnsi="DengXian" w:cs="Arial" w:hint="eastAsia"/>
          <w:sz w:val="22"/>
          <w:szCs w:val="22"/>
          <w:lang w:val="en-US" w:eastAsia="zh-CN"/>
        </w:rPr>
        <w:t>，</w:t>
      </w:r>
      <w:r w:rsidR="00A076C3">
        <w:rPr>
          <w:rFonts w:ascii="DengXian" w:eastAsia="DengXian" w:hAnsi="DengXian" w:cs="Arial" w:hint="eastAsia"/>
          <w:sz w:val="22"/>
          <w:szCs w:val="22"/>
          <w:lang w:val="en-US" w:eastAsia="zh-CN"/>
        </w:rPr>
        <w:t>搭载</w:t>
      </w:r>
      <w:r w:rsidR="00493447" w:rsidRPr="007D2132">
        <w:rPr>
          <w:rFonts w:ascii="DengXian" w:eastAsia="DengXian" w:hAnsi="DengXian" w:cs="Arial"/>
          <w:sz w:val="22"/>
          <w:szCs w:val="22"/>
          <w:lang w:val="en-US"/>
        </w:rPr>
        <w:t>第</w:t>
      </w:r>
      <w:r w:rsidR="00493447" w:rsidRPr="007D2132">
        <w:rPr>
          <w:rFonts w:ascii="DengXian" w:eastAsia="DengXian" w:hAnsi="DengXian" w:cs="Arial" w:hint="eastAsia"/>
          <w:sz w:val="22"/>
          <w:szCs w:val="22"/>
          <w:lang w:val="en-US" w:eastAsia="zh-CN"/>
        </w:rPr>
        <w:t>11代英特尔</w:t>
      </w:r>
      <w:r w:rsidR="00493447" w:rsidRPr="007D2132">
        <w:rPr>
          <w:rFonts w:ascii="DengXian" w:eastAsia="DengXian" w:hAnsi="DengXian" w:cs="Arial"/>
          <w:sz w:val="22"/>
          <w:szCs w:val="22"/>
          <w:vertAlign w:val="superscript"/>
          <w:lang w:val="en-US"/>
        </w:rPr>
        <w:t>®</w:t>
      </w:r>
      <w:r w:rsidR="00493447" w:rsidRPr="007D2132">
        <w:rPr>
          <w:rFonts w:ascii="DengXian" w:eastAsia="DengXian" w:hAnsi="DengXian" w:cs="Arial" w:hint="eastAsia"/>
          <w:sz w:val="22"/>
          <w:szCs w:val="22"/>
          <w:lang w:val="en-US" w:eastAsia="zh-CN"/>
        </w:rPr>
        <w:t>酷睿</w:t>
      </w:r>
      <w:r w:rsidR="00493447" w:rsidRPr="007D2132">
        <w:rPr>
          <w:rFonts w:ascii="DengXian" w:eastAsia="DengXian" w:hAnsi="DengXian" w:cs="Arial"/>
          <w:sz w:val="22"/>
          <w:szCs w:val="22"/>
          <w:lang w:val="en-US"/>
        </w:rPr>
        <w:t>™</w:t>
      </w:r>
      <w:r w:rsidR="00493447" w:rsidRPr="007D2132">
        <w:rPr>
          <w:rFonts w:ascii="DengXian" w:eastAsia="DengXian" w:hAnsi="DengXian" w:cs="Arial" w:hint="eastAsia"/>
          <w:sz w:val="22"/>
          <w:szCs w:val="22"/>
          <w:lang w:val="en-US" w:eastAsia="zh-CN"/>
        </w:rPr>
        <w:t>处理器</w:t>
      </w:r>
      <w:r w:rsidR="00493447">
        <w:rPr>
          <w:rFonts w:ascii="DengXian" w:eastAsia="DengXian" w:hAnsi="DengXian" w:cs="Arial" w:hint="eastAsia"/>
          <w:sz w:val="22"/>
          <w:szCs w:val="22"/>
          <w:lang w:val="en-US" w:eastAsia="zh-CN"/>
        </w:rPr>
        <w:t>（</w:t>
      </w:r>
      <w:r w:rsidR="00493447" w:rsidRPr="007D2132">
        <w:rPr>
          <w:rFonts w:ascii="DengXian" w:eastAsia="DengXian" w:hAnsi="DengXian" w:cs="Arial"/>
          <w:sz w:val="22"/>
          <w:szCs w:val="22"/>
          <w:lang w:val="en-US"/>
        </w:rPr>
        <w:t>Tiger Lake</w:t>
      </w:r>
      <w:r w:rsidR="00493447">
        <w:rPr>
          <w:rFonts w:ascii="DengXian" w:eastAsia="DengXian" w:hAnsi="DengXian" w:cs="Arial" w:hint="eastAsia"/>
          <w:sz w:val="22"/>
          <w:szCs w:val="22"/>
          <w:lang w:val="en-US" w:eastAsia="zh-CN"/>
        </w:rPr>
        <w:t>）</w:t>
      </w:r>
      <w:r w:rsidR="00493447">
        <w:rPr>
          <w:rFonts w:ascii="DengXian" w:eastAsia="DengXian" w:hAnsi="DengXian" w:cs="Arial"/>
          <w:sz w:val="22"/>
          <w:szCs w:val="22"/>
          <w:lang w:val="en-US"/>
        </w:rPr>
        <w:t>或</w:t>
      </w:r>
      <w:r w:rsidR="00493447" w:rsidRPr="007D2132">
        <w:rPr>
          <w:rFonts w:ascii="DengXian" w:eastAsia="DengXian" w:hAnsi="DengXian" w:cs="Arial" w:hint="eastAsia"/>
          <w:sz w:val="22"/>
          <w:szCs w:val="22"/>
          <w:lang w:val="en-US" w:eastAsia="zh-CN"/>
        </w:rPr>
        <w:t>英特尔</w:t>
      </w:r>
      <w:r w:rsidR="00493447" w:rsidRPr="007D2132">
        <w:rPr>
          <w:rFonts w:ascii="DengXian" w:eastAsia="DengXian" w:hAnsi="DengXian" w:cs="Arial"/>
          <w:sz w:val="22"/>
          <w:szCs w:val="22"/>
          <w:vertAlign w:val="superscript"/>
          <w:lang w:val="en-US"/>
        </w:rPr>
        <w:t>®</w:t>
      </w:r>
      <w:r w:rsidR="00493447">
        <w:rPr>
          <w:rFonts w:ascii="DengXian" w:eastAsia="DengXian" w:hAnsi="DengXian" w:cs="Arial" w:hint="eastAsia"/>
          <w:sz w:val="22"/>
          <w:szCs w:val="22"/>
          <w:lang w:val="en-US" w:eastAsia="zh-CN"/>
        </w:rPr>
        <w:t>凌动</w:t>
      </w:r>
      <w:r w:rsidR="00493447" w:rsidRPr="007D2132">
        <w:rPr>
          <w:rFonts w:ascii="DengXian" w:eastAsia="DengXian" w:hAnsi="DengXian" w:cs="Arial"/>
          <w:sz w:val="22"/>
          <w:szCs w:val="22"/>
          <w:lang w:val="en-US"/>
        </w:rPr>
        <w:t>™x6000E</w:t>
      </w:r>
      <w:r w:rsidR="00493447">
        <w:rPr>
          <w:rFonts w:ascii="DengXian" w:eastAsia="DengXian" w:hAnsi="DengXian" w:cs="Arial"/>
          <w:sz w:val="22"/>
          <w:szCs w:val="22"/>
          <w:lang w:val="en-US"/>
        </w:rPr>
        <w:t>系列</w:t>
      </w:r>
      <w:r w:rsidR="00493447" w:rsidRPr="007D2132">
        <w:rPr>
          <w:rFonts w:ascii="DengXian" w:eastAsia="DengXian" w:hAnsi="DengXian" w:cs="Arial" w:hint="eastAsia"/>
          <w:sz w:val="22"/>
          <w:szCs w:val="22"/>
          <w:lang w:val="en-US" w:eastAsia="zh-CN"/>
        </w:rPr>
        <w:t>处理器</w:t>
      </w:r>
      <w:r w:rsidR="00493447">
        <w:rPr>
          <w:rFonts w:ascii="DengXian" w:eastAsia="DengXian" w:hAnsi="DengXian" w:cs="Arial" w:hint="eastAsia"/>
          <w:sz w:val="22"/>
          <w:szCs w:val="22"/>
          <w:lang w:val="en-US" w:eastAsia="zh-CN"/>
        </w:rPr>
        <w:t>（</w:t>
      </w:r>
      <w:r w:rsidR="00493447" w:rsidRPr="007D2132">
        <w:rPr>
          <w:rFonts w:ascii="DengXian" w:eastAsia="DengXian" w:hAnsi="DengXian" w:cs="Arial"/>
          <w:sz w:val="22"/>
          <w:szCs w:val="22"/>
          <w:lang w:val="en-US"/>
        </w:rPr>
        <w:t>Elkhart Lake</w:t>
      </w:r>
      <w:r w:rsidR="00493447">
        <w:rPr>
          <w:rFonts w:ascii="DengXian" w:eastAsia="DengXian" w:hAnsi="DengXian" w:cs="Arial" w:hint="eastAsia"/>
          <w:sz w:val="22"/>
          <w:szCs w:val="22"/>
          <w:lang w:val="en-US" w:eastAsia="zh-CN"/>
        </w:rPr>
        <w:t>），通过多个千兆以太网或2.5GbE端口来提供具有TSN技术的以太网连接。康佳特已经支持TSN功能，并提供多个开发平台，在虚拟机（VM）中实现了TSN同步网络与实时操控的结合。此外，新增加的TCC支持和额外的时间戳计数器（TSC）功能可以在I/O层面实时管理各种操作的同步执行。</w:t>
      </w:r>
    </w:p>
    <w:p w:rsidR="00493447" w:rsidRDefault="00493447" w:rsidP="00E5281C">
      <w:pPr>
        <w:spacing w:line="360" w:lineRule="auto"/>
        <w:rPr>
          <w:rFonts w:ascii="Arial" w:hAnsi="Arial" w:cs="Arial"/>
          <w:sz w:val="22"/>
          <w:szCs w:val="22"/>
          <w:lang w:val="en-US"/>
        </w:rPr>
      </w:pPr>
    </w:p>
    <w:p w:rsidR="00195848" w:rsidRDefault="00195848" w:rsidP="00E5281C">
      <w:pPr>
        <w:spacing w:line="360" w:lineRule="auto"/>
        <w:rPr>
          <w:rFonts w:ascii="Arial" w:hAnsi="Arial" w:cs="Arial"/>
          <w:sz w:val="22"/>
          <w:szCs w:val="22"/>
          <w:lang w:val="en-US"/>
        </w:rPr>
      </w:pPr>
    </w:p>
    <w:p w:rsidR="00493447" w:rsidRPr="007D2132" w:rsidRDefault="00E5281C" w:rsidP="00E5281C">
      <w:pPr>
        <w:spacing w:line="360" w:lineRule="auto"/>
        <w:rPr>
          <w:rFonts w:ascii="DengXian" w:eastAsia="DengXian" w:hAnsi="DengXian" w:cs="Arial"/>
          <w:sz w:val="22"/>
          <w:szCs w:val="22"/>
          <w:lang w:val="en-US" w:eastAsia="zh-CN"/>
        </w:rPr>
      </w:pPr>
      <w:r>
        <w:rPr>
          <w:rFonts w:ascii="DengXian" w:eastAsiaTheme="minorEastAsia" w:hAnsi="DengXian" w:cs="Arial" w:hint="eastAsia"/>
          <w:sz w:val="22"/>
          <w:szCs w:val="22"/>
          <w:lang w:val="en-US" w:eastAsia="zh-TW"/>
        </w:rPr>
        <w:lastRenderedPageBreak/>
        <w:t xml:space="preserve"> </w:t>
      </w:r>
      <w:r>
        <w:rPr>
          <w:rFonts w:ascii="DengXian" w:eastAsiaTheme="minorEastAsia" w:hAnsi="DengXian" w:cs="Arial"/>
          <w:sz w:val="22"/>
          <w:szCs w:val="22"/>
          <w:lang w:val="en-US" w:eastAsia="zh-TW"/>
        </w:rPr>
        <w:t xml:space="preserve">         </w:t>
      </w:r>
      <w:r w:rsidR="00493447">
        <w:rPr>
          <w:rFonts w:ascii="DengXian" w:eastAsia="DengXian" w:hAnsi="DengXian" w:cs="Arial" w:hint="eastAsia"/>
          <w:sz w:val="22"/>
          <w:szCs w:val="22"/>
          <w:lang w:val="en-US" w:eastAsia="zh-CN"/>
        </w:rPr>
        <w:t>康佳特产品管理总监</w:t>
      </w:r>
      <w:r w:rsidR="00493447" w:rsidRPr="007D2132">
        <w:rPr>
          <w:rFonts w:ascii="DengXian" w:eastAsia="DengXian" w:hAnsi="DengXian" w:cs="Arial"/>
          <w:sz w:val="22"/>
          <w:szCs w:val="22"/>
          <w:lang w:val="en-US" w:eastAsia="zh-CN"/>
        </w:rPr>
        <w:t>Martin Danzer</w:t>
      </w:r>
      <w:r w:rsidR="00493447">
        <w:rPr>
          <w:rFonts w:ascii="DengXian" w:eastAsia="DengXian" w:hAnsi="DengXian" w:cs="Arial"/>
          <w:sz w:val="22"/>
          <w:szCs w:val="22"/>
          <w:lang w:val="en-US" w:eastAsia="zh-CN"/>
        </w:rPr>
        <w:t>表示</w:t>
      </w:r>
      <w:r w:rsidR="00493447">
        <w:rPr>
          <w:rFonts w:ascii="DengXian" w:eastAsia="DengXian" w:hAnsi="DengXian" w:cs="Arial" w:hint="eastAsia"/>
          <w:sz w:val="22"/>
          <w:szCs w:val="22"/>
          <w:lang w:val="en-US" w:eastAsia="zh-CN"/>
        </w:rPr>
        <w:t>：“</w:t>
      </w:r>
      <w:r w:rsidR="00493447">
        <w:rPr>
          <w:rFonts w:ascii="DengXian" w:eastAsia="DengXian" w:hAnsi="DengXian" w:cs="Arial"/>
          <w:sz w:val="22"/>
          <w:szCs w:val="22"/>
          <w:lang w:val="en-US" w:eastAsia="zh-CN"/>
        </w:rPr>
        <w:t>TSN和TCC是两项互补的技术</w:t>
      </w:r>
      <w:r w:rsidR="00493447">
        <w:rPr>
          <w:rFonts w:ascii="DengXian" w:eastAsia="DengXian" w:hAnsi="DengXian" w:cs="Arial" w:hint="eastAsia"/>
          <w:sz w:val="22"/>
          <w:szCs w:val="22"/>
          <w:lang w:val="en-US" w:eastAsia="zh-CN"/>
        </w:rPr>
        <w:t>，</w:t>
      </w:r>
      <w:r w:rsidR="00493447">
        <w:rPr>
          <w:rFonts w:ascii="DengXian" w:eastAsia="DengXian" w:hAnsi="DengXian" w:cs="Arial"/>
          <w:sz w:val="22"/>
          <w:szCs w:val="22"/>
          <w:lang w:val="en-US" w:eastAsia="zh-CN"/>
        </w:rPr>
        <w:t>用于基于IP的实时通讯</w:t>
      </w:r>
      <w:r w:rsidR="00493447">
        <w:rPr>
          <w:rFonts w:ascii="DengXian" w:eastAsia="DengXian" w:hAnsi="DengXian" w:cs="Arial" w:hint="eastAsia"/>
          <w:sz w:val="22"/>
          <w:szCs w:val="22"/>
          <w:lang w:val="en-US" w:eastAsia="zh-CN"/>
        </w:rPr>
        <w:t>。</w:t>
      </w:r>
      <w:r w:rsidR="00493447">
        <w:rPr>
          <w:rFonts w:ascii="DengXian" w:eastAsia="DengXian" w:hAnsi="DengXian" w:cs="Arial"/>
          <w:sz w:val="22"/>
          <w:szCs w:val="22"/>
          <w:lang w:val="en-US" w:eastAsia="zh-CN"/>
        </w:rPr>
        <w:t>TSN通过设置网络时间来协调不同的动作器</w:t>
      </w:r>
      <w:r w:rsidR="00493447">
        <w:rPr>
          <w:rFonts w:ascii="DengXian" w:eastAsia="DengXian" w:hAnsi="DengXian" w:cs="Arial" w:hint="eastAsia"/>
          <w:sz w:val="22"/>
          <w:szCs w:val="22"/>
          <w:lang w:val="en-US" w:eastAsia="zh-CN"/>
        </w:rPr>
        <w:t>——就</w:t>
      </w:r>
      <w:r w:rsidR="00493447">
        <w:rPr>
          <w:rFonts w:ascii="DengXian" w:eastAsia="DengXian" w:hAnsi="DengXian" w:cs="Arial"/>
          <w:sz w:val="22"/>
          <w:szCs w:val="22"/>
          <w:lang w:val="en-US" w:eastAsia="zh-CN"/>
        </w:rPr>
        <w:t>像交响乐团的指挥</w:t>
      </w:r>
      <w:r w:rsidR="00493447">
        <w:rPr>
          <w:rFonts w:ascii="DengXian" w:eastAsia="DengXian" w:hAnsi="DengXian" w:cs="Arial" w:hint="eastAsia"/>
          <w:sz w:val="22"/>
          <w:szCs w:val="22"/>
          <w:lang w:val="en-US" w:eastAsia="zh-CN"/>
        </w:rPr>
        <w:t>，而TCC可确保各个动作器按照命令精确地执行操作。在添加了</w:t>
      </w:r>
      <w:r w:rsidR="00493447" w:rsidRPr="007D2132">
        <w:rPr>
          <w:rFonts w:ascii="DengXian" w:eastAsia="DengXian" w:hAnsi="DengXian" w:cs="Arial"/>
          <w:sz w:val="22"/>
          <w:szCs w:val="22"/>
          <w:lang w:val="en-US" w:eastAsia="zh-CN"/>
        </w:rPr>
        <w:t>Real-Time Systems (RTS)</w:t>
      </w:r>
      <w:r w:rsidR="00493447">
        <w:rPr>
          <w:rFonts w:ascii="DengXian" w:eastAsia="DengXian" w:hAnsi="DengXian" w:cs="Arial"/>
          <w:sz w:val="22"/>
          <w:szCs w:val="22"/>
          <w:lang w:val="en-US" w:eastAsia="zh-CN"/>
        </w:rPr>
        <w:t>公司的实时虚拟机监控技术后</w:t>
      </w:r>
      <w:r w:rsidR="00493447">
        <w:rPr>
          <w:rFonts w:ascii="DengXian" w:eastAsia="DengXian" w:hAnsi="DengXian" w:cs="Arial" w:hint="eastAsia"/>
          <w:sz w:val="22"/>
          <w:szCs w:val="22"/>
          <w:lang w:val="en-US" w:eastAsia="zh-CN"/>
        </w:rPr>
        <w:t>，</w:t>
      </w:r>
      <w:r w:rsidR="00493447">
        <w:rPr>
          <w:rFonts w:ascii="DengXian" w:eastAsia="DengXian" w:hAnsi="DengXian" w:cs="Arial"/>
          <w:sz w:val="22"/>
          <w:szCs w:val="22"/>
          <w:lang w:val="en-US" w:eastAsia="zh-CN"/>
        </w:rPr>
        <w:t>我们就能确保这些流程不会受到GUI</w:t>
      </w:r>
      <w:r w:rsidR="00493447">
        <w:rPr>
          <w:rFonts w:ascii="DengXian" w:eastAsia="DengXian" w:hAnsi="DengXian" w:cs="Arial" w:hint="eastAsia"/>
          <w:sz w:val="22"/>
          <w:szCs w:val="22"/>
          <w:lang w:val="en-US" w:eastAsia="zh-CN"/>
        </w:rPr>
        <w:t>、</w:t>
      </w:r>
      <w:r w:rsidR="00493447">
        <w:rPr>
          <w:rFonts w:ascii="DengXian" w:eastAsia="DengXian" w:hAnsi="DengXian" w:cs="Arial"/>
          <w:sz w:val="22"/>
          <w:szCs w:val="22"/>
          <w:lang w:val="en-US" w:eastAsia="zh-CN"/>
        </w:rPr>
        <w:t>AI或防火墙等其它功能或其它并行进程的干扰</w:t>
      </w:r>
      <w:r w:rsidR="00493447">
        <w:rPr>
          <w:rFonts w:ascii="DengXian" w:eastAsia="DengXian" w:hAnsi="DengXian" w:cs="Arial" w:hint="eastAsia"/>
          <w:sz w:val="22"/>
          <w:szCs w:val="22"/>
          <w:lang w:val="en-US" w:eastAsia="zh-CN"/>
        </w:rPr>
        <w:t>。</w:t>
      </w:r>
      <w:r w:rsidR="00493447">
        <w:rPr>
          <w:rFonts w:ascii="DengXian" w:eastAsia="DengXian" w:hAnsi="DengXian" w:cs="Arial"/>
          <w:sz w:val="22"/>
          <w:szCs w:val="22"/>
          <w:lang w:val="en-US" w:eastAsia="zh-CN"/>
        </w:rPr>
        <w:t>其好处在于</w:t>
      </w:r>
      <w:r w:rsidR="00493447">
        <w:rPr>
          <w:rFonts w:ascii="DengXian" w:eastAsia="DengXian" w:hAnsi="DengXian" w:cs="Arial" w:hint="eastAsia"/>
          <w:sz w:val="22"/>
          <w:szCs w:val="22"/>
          <w:lang w:val="en-US" w:eastAsia="zh-CN"/>
        </w:rPr>
        <w:t>，</w:t>
      </w:r>
      <w:r w:rsidR="00493447">
        <w:rPr>
          <w:rFonts w:ascii="DengXian" w:eastAsia="DengXian" w:hAnsi="DengXian" w:cs="Arial"/>
          <w:sz w:val="22"/>
          <w:szCs w:val="22"/>
          <w:lang w:val="en-US" w:eastAsia="zh-CN"/>
        </w:rPr>
        <w:t>OEM可以将他们的应用整</w:t>
      </w:r>
      <w:r w:rsidR="00493447">
        <w:rPr>
          <w:rFonts w:ascii="DengXian" w:eastAsia="DengXian" w:hAnsi="DengXian" w:cs="Arial" w:hint="eastAsia"/>
          <w:sz w:val="22"/>
          <w:szCs w:val="22"/>
          <w:lang w:val="en-US" w:eastAsia="zh-CN"/>
        </w:rPr>
        <w:t>合</w:t>
      </w:r>
      <w:r w:rsidR="00493447">
        <w:rPr>
          <w:rFonts w:ascii="DengXian" w:eastAsia="DengXian" w:hAnsi="DengXian" w:cs="Arial"/>
          <w:sz w:val="22"/>
          <w:szCs w:val="22"/>
          <w:lang w:val="en-US" w:eastAsia="zh-CN"/>
        </w:rPr>
        <w:t>到一个系统中</w:t>
      </w:r>
      <w:r w:rsidR="00493447">
        <w:rPr>
          <w:rFonts w:ascii="DengXian" w:eastAsia="DengXian" w:hAnsi="DengXian" w:cs="Arial" w:hint="eastAsia"/>
          <w:sz w:val="22"/>
          <w:szCs w:val="22"/>
          <w:lang w:val="en-US" w:eastAsia="zh-CN"/>
        </w:rPr>
        <w:t>，</w:t>
      </w:r>
      <w:r w:rsidR="00493447">
        <w:rPr>
          <w:rFonts w:ascii="DengXian" w:eastAsia="DengXian" w:hAnsi="DengXian" w:cs="Arial"/>
          <w:sz w:val="22"/>
          <w:szCs w:val="22"/>
          <w:lang w:val="en-US" w:eastAsia="zh-CN"/>
        </w:rPr>
        <w:t>打造工业实时边缘</w:t>
      </w:r>
      <w:r w:rsidR="00493447">
        <w:rPr>
          <w:rFonts w:ascii="DengXian" w:eastAsia="DengXian" w:hAnsi="DengXian" w:cs="Arial" w:hint="eastAsia"/>
          <w:sz w:val="22"/>
          <w:szCs w:val="22"/>
          <w:lang w:val="en-US" w:eastAsia="zh-CN"/>
        </w:rPr>
        <w:t>服务器或雾服务器。”</w:t>
      </w:r>
    </w:p>
    <w:p w:rsidR="00493447" w:rsidRDefault="00493447" w:rsidP="004837D0">
      <w:pPr>
        <w:spacing w:line="360" w:lineRule="auto"/>
        <w:rPr>
          <w:rFonts w:ascii="Arial" w:hAnsi="Arial" w:cs="Arial"/>
          <w:sz w:val="22"/>
          <w:szCs w:val="22"/>
          <w:lang w:val="en-US"/>
        </w:rPr>
      </w:pPr>
    </w:p>
    <w:p w:rsidR="00493447" w:rsidRPr="007D2132" w:rsidRDefault="00493447" w:rsidP="00493447">
      <w:pPr>
        <w:spacing w:line="276" w:lineRule="auto"/>
        <w:rPr>
          <w:rFonts w:ascii="DengXian" w:eastAsia="DengXian" w:hAnsi="DengXian" w:cs="Arial"/>
          <w:b/>
          <w:sz w:val="22"/>
          <w:szCs w:val="22"/>
          <w:lang w:val="en-US" w:eastAsia="zh-CN"/>
        </w:rPr>
      </w:pPr>
      <w:r>
        <w:rPr>
          <w:rFonts w:ascii="DengXian" w:eastAsia="DengXian" w:hAnsi="DengXian" w:cs="Arial" w:hint="eastAsia"/>
          <w:b/>
          <w:sz w:val="22"/>
          <w:szCs w:val="22"/>
          <w:lang w:val="en-US" w:eastAsia="zh-CN"/>
        </w:rPr>
        <w:t>规格详情</w:t>
      </w:r>
    </w:p>
    <w:p w:rsidR="00493447" w:rsidRPr="007D2132" w:rsidRDefault="00E5281C" w:rsidP="00E5281C">
      <w:pPr>
        <w:spacing w:line="360" w:lineRule="auto"/>
        <w:rPr>
          <w:rFonts w:ascii="DengXian" w:eastAsia="DengXian" w:hAnsi="DengXian" w:cs="Arial"/>
          <w:sz w:val="22"/>
          <w:szCs w:val="22"/>
          <w:lang w:val="en-US" w:eastAsia="zh-CN"/>
        </w:rPr>
      </w:pPr>
      <w:r>
        <w:rPr>
          <w:rFonts w:ascii="DengXian" w:eastAsiaTheme="minorEastAsia" w:hAnsi="DengXian" w:cs="Arial" w:hint="eastAsia"/>
          <w:sz w:val="22"/>
          <w:szCs w:val="22"/>
          <w:lang w:val="en-US" w:eastAsia="zh-TW"/>
        </w:rPr>
        <w:t xml:space="preserve"> </w:t>
      </w:r>
      <w:r>
        <w:rPr>
          <w:rFonts w:ascii="DengXian" w:eastAsiaTheme="minorEastAsia" w:hAnsi="DengXian" w:cs="Arial"/>
          <w:sz w:val="22"/>
          <w:szCs w:val="22"/>
          <w:lang w:val="en-US" w:eastAsia="zh-TW"/>
        </w:rPr>
        <w:t xml:space="preserve">     </w:t>
      </w:r>
      <w:r w:rsidR="00493447">
        <w:rPr>
          <w:rFonts w:ascii="DengXian" w:eastAsia="DengXian" w:hAnsi="DengXian" w:cs="Arial" w:hint="eastAsia"/>
          <w:sz w:val="22"/>
          <w:szCs w:val="22"/>
          <w:lang w:val="en-US" w:eastAsia="zh-CN"/>
        </w:rPr>
        <w:t>这个</w:t>
      </w:r>
      <w:r w:rsidR="00493447">
        <w:rPr>
          <w:rFonts w:ascii="DengXian" w:eastAsia="DengXian" w:hAnsi="DengXian" w:cs="Arial"/>
          <w:sz w:val="22"/>
          <w:szCs w:val="22"/>
          <w:lang w:val="en-US" w:eastAsia="zh-CN"/>
        </w:rPr>
        <w:t>面向触觉</w:t>
      </w:r>
      <w:r w:rsidR="00493447">
        <w:rPr>
          <w:rFonts w:ascii="DengXian" w:eastAsia="DengXian" w:hAnsi="DengXian" w:cs="Arial" w:hint="eastAsia"/>
          <w:sz w:val="22"/>
          <w:szCs w:val="22"/>
          <w:lang w:val="en-US" w:eastAsia="zh-CN"/>
        </w:rPr>
        <w:t>互联网</w:t>
      </w:r>
      <w:r w:rsidR="00493447">
        <w:rPr>
          <w:rFonts w:ascii="DengXian" w:eastAsia="DengXian" w:hAnsi="DengXian" w:cs="Arial"/>
          <w:sz w:val="22"/>
          <w:szCs w:val="22"/>
          <w:lang w:val="en-US" w:eastAsia="zh-CN"/>
        </w:rPr>
        <w:t>应用的</w:t>
      </w:r>
      <w:r w:rsidR="00493447">
        <w:rPr>
          <w:rFonts w:ascii="DengXian" w:eastAsia="DengXian" w:hAnsi="DengXian" w:cs="Arial" w:hint="eastAsia"/>
          <w:sz w:val="22"/>
          <w:szCs w:val="22"/>
          <w:lang w:val="en-US" w:eastAsia="zh-CN"/>
        </w:rPr>
        <w:t>立即可用</w:t>
      </w:r>
      <w:r w:rsidR="00493447">
        <w:rPr>
          <w:rFonts w:ascii="DengXian" w:eastAsia="DengXian" w:hAnsi="DengXian" w:cs="Arial"/>
          <w:sz w:val="22"/>
          <w:szCs w:val="22"/>
          <w:lang w:val="en-US" w:eastAsia="zh-CN"/>
        </w:rPr>
        <w:t>平台基于康佳特的</w:t>
      </w:r>
      <w:r w:rsidR="00493447" w:rsidRPr="007D2132">
        <w:rPr>
          <w:rFonts w:ascii="DengXian" w:eastAsia="DengXian" w:hAnsi="DengXian" w:cs="Arial"/>
          <w:sz w:val="22"/>
          <w:szCs w:val="22"/>
          <w:lang w:val="en-US" w:eastAsia="zh-CN"/>
        </w:rPr>
        <w:t>TSN</w:t>
      </w:r>
      <w:r w:rsidR="00493447">
        <w:rPr>
          <w:rFonts w:ascii="DengXian" w:eastAsia="DengXian" w:hAnsi="DengXian" w:cs="Arial"/>
          <w:sz w:val="22"/>
          <w:szCs w:val="22"/>
          <w:lang w:val="en-US" w:eastAsia="zh-CN"/>
        </w:rPr>
        <w:t>演示系统</w:t>
      </w:r>
      <w:r w:rsidR="00493447">
        <w:rPr>
          <w:rFonts w:ascii="DengXian" w:eastAsia="DengXian" w:hAnsi="DengXian" w:cs="Arial" w:hint="eastAsia"/>
          <w:sz w:val="22"/>
          <w:szCs w:val="22"/>
          <w:lang w:val="en-US" w:eastAsia="zh-CN"/>
        </w:rPr>
        <w:t>，</w:t>
      </w:r>
      <w:r w:rsidR="00493447">
        <w:rPr>
          <w:rFonts w:ascii="DengXian" w:eastAsia="DengXian" w:hAnsi="DengXian" w:cs="Arial"/>
          <w:sz w:val="22"/>
          <w:szCs w:val="22"/>
          <w:lang w:val="en-US" w:eastAsia="zh-CN"/>
        </w:rPr>
        <w:t>该系统符合</w:t>
      </w:r>
      <w:r w:rsidR="00493447" w:rsidRPr="007D2132">
        <w:rPr>
          <w:rFonts w:ascii="DengXian" w:eastAsia="DengXian" w:hAnsi="DengXian" w:cs="Arial"/>
          <w:sz w:val="22"/>
          <w:szCs w:val="22"/>
          <w:lang w:val="en-US" w:eastAsia="zh-CN"/>
        </w:rPr>
        <w:t>IEEE 1588</w:t>
      </w:r>
      <w:r w:rsidR="00493447">
        <w:rPr>
          <w:rFonts w:ascii="DengXian" w:eastAsia="DengXian" w:hAnsi="DengXian" w:cs="Arial"/>
          <w:sz w:val="22"/>
          <w:szCs w:val="22"/>
          <w:lang w:val="en-US" w:eastAsia="zh-CN"/>
        </w:rPr>
        <w:t>精确时间协议标准</w:t>
      </w:r>
      <w:r w:rsidR="00493447">
        <w:rPr>
          <w:rFonts w:ascii="DengXian" w:eastAsia="DengXian" w:hAnsi="DengXian" w:cs="Arial" w:hint="eastAsia"/>
          <w:sz w:val="22"/>
          <w:szCs w:val="22"/>
          <w:lang w:val="en-US" w:eastAsia="zh-CN"/>
        </w:rPr>
        <w:t>，</w:t>
      </w:r>
      <w:r w:rsidR="00493447">
        <w:rPr>
          <w:rFonts w:ascii="DengXian" w:eastAsia="DengXian" w:hAnsi="DengXian" w:cs="Arial"/>
          <w:sz w:val="22"/>
          <w:szCs w:val="22"/>
          <w:lang w:val="en-US" w:eastAsia="zh-CN"/>
        </w:rPr>
        <w:t>可保障</w:t>
      </w:r>
      <w:r w:rsidR="00493447" w:rsidRPr="007D2132">
        <w:rPr>
          <w:rFonts w:ascii="DengXian" w:eastAsia="DengXian" w:hAnsi="DengXian" w:cs="Arial"/>
          <w:sz w:val="22"/>
          <w:szCs w:val="22"/>
          <w:lang w:val="en-US" w:eastAsia="zh-CN"/>
        </w:rPr>
        <w:t>DDS</w:t>
      </w:r>
      <w:r w:rsidR="00493447">
        <w:rPr>
          <w:rFonts w:ascii="DengXian" w:eastAsia="DengXian" w:hAnsi="DengXian" w:cs="Arial" w:hint="eastAsia"/>
          <w:sz w:val="22"/>
          <w:szCs w:val="22"/>
          <w:lang w:val="en-US" w:eastAsia="zh-CN"/>
        </w:rPr>
        <w:t>、</w:t>
      </w:r>
      <w:r w:rsidR="00493447" w:rsidRPr="007D2132">
        <w:rPr>
          <w:rFonts w:ascii="DengXian" w:eastAsia="DengXian" w:hAnsi="DengXian" w:cs="Arial"/>
          <w:sz w:val="22"/>
          <w:szCs w:val="22"/>
          <w:lang w:val="en-US" w:eastAsia="zh-CN"/>
        </w:rPr>
        <w:t>OPC</w:t>
      </w:r>
      <w:r w:rsidR="00493447">
        <w:rPr>
          <w:rFonts w:ascii="DengXian" w:eastAsia="DengXian" w:hAnsi="DengXian" w:cs="Arial"/>
          <w:sz w:val="22"/>
          <w:szCs w:val="22"/>
          <w:lang w:val="en-US" w:eastAsia="zh-CN"/>
        </w:rPr>
        <w:t>-</w:t>
      </w:r>
      <w:r w:rsidR="00493447" w:rsidRPr="007D2132">
        <w:rPr>
          <w:rFonts w:ascii="DengXian" w:eastAsia="DengXian" w:hAnsi="DengXian" w:cs="Arial"/>
          <w:sz w:val="22"/>
          <w:szCs w:val="22"/>
          <w:lang w:val="en-US" w:eastAsia="zh-CN"/>
        </w:rPr>
        <w:t>UA</w:t>
      </w:r>
      <w:r w:rsidR="00493447">
        <w:rPr>
          <w:rFonts w:ascii="DengXian" w:eastAsia="DengXian" w:hAnsi="DengXian" w:cs="Arial"/>
          <w:sz w:val="22"/>
          <w:szCs w:val="22"/>
          <w:lang w:val="en-US" w:eastAsia="zh-CN"/>
        </w:rPr>
        <w:t>等更高层通讯协议的实时性</w:t>
      </w:r>
      <w:r w:rsidR="00493447">
        <w:rPr>
          <w:rFonts w:ascii="DengXian" w:eastAsia="DengXian" w:hAnsi="DengXian" w:cs="Arial" w:hint="eastAsia"/>
          <w:sz w:val="22"/>
          <w:szCs w:val="22"/>
          <w:lang w:val="en-US" w:eastAsia="zh-CN"/>
        </w:rPr>
        <w:t>。</w:t>
      </w:r>
      <w:r w:rsidR="00493447">
        <w:rPr>
          <w:rFonts w:asciiTheme="minorEastAsia" w:eastAsiaTheme="minorEastAsia" w:hAnsiTheme="minorEastAsia" w:cs="Arial" w:hint="eastAsia"/>
          <w:sz w:val="22"/>
          <w:szCs w:val="22"/>
          <w:lang w:val="en-US" w:eastAsia="zh-CN"/>
        </w:rPr>
        <w:t>康佳特已在基于最新</w:t>
      </w:r>
      <w:r w:rsidR="00493447" w:rsidRPr="007D2132">
        <w:rPr>
          <w:rFonts w:ascii="DengXian" w:eastAsia="DengXian" w:hAnsi="DengXian" w:cs="Arial"/>
          <w:sz w:val="22"/>
          <w:szCs w:val="22"/>
          <w:lang w:val="en-US" w:eastAsia="zh-CN"/>
        </w:rPr>
        <w:t>第</w:t>
      </w:r>
      <w:r w:rsidR="00493447" w:rsidRPr="007D2132">
        <w:rPr>
          <w:rFonts w:ascii="DengXian" w:eastAsia="DengXian" w:hAnsi="DengXian" w:cs="Arial" w:hint="eastAsia"/>
          <w:sz w:val="22"/>
          <w:szCs w:val="22"/>
          <w:lang w:val="en-US" w:eastAsia="zh-CN"/>
        </w:rPr>
        <w:t>11代英特尔</w:t>
      </w:r>
      <w:r w:rsidR="00493447" w:rsidRPr="007D2132">
        <w:rPr>
          <w:rFonts w:ascii="DengXian" w:eastAsia="DengXian" w:hAnsi="DengXian" w:cs="Arial"/>
          <w:sz w:val="22"/>
          <w:szCs w:val="22"/>
          <w:vertAlign w:val="superscript"/>
          <w:lang w:val="en-US" w:eastAsia="zh-CN"/>
        </w:rPr>
        <w:t>®</w:t>
      </w:r>
      <w:r w:rsidR="00493447" w:rsidRPr="007D2132">
        <w:rPr>
          <w:rFonts w:ascii="DengXian" w:eastAsia="DengXian" w:hAnsi="DengXian" w:cs="Arial" w:hint="eastAsia"/>
          <w:sz w:val="22"/>
          <w:szCs w:val="22"/>
          <w:lang w:val="en-US" w:eastAsia="zh-CN"/>
        </w:rPr>
        <w:t>酷睿</w:t>
      </w:r>
      <w:r w:rsidR="00493447" w:rsidRPr="007D2132">
        <w:rPr>
          <w:rFonts w:ascii="DengXian" w:eastAsia="DengXian" w:hAnsi="DengXian" w:cs="Arial"/>
          <w:sz w:val="22"/>
          <w:szCs w:val="22"/>
          <w:lang w:val="en-US" w:eastAsia="zh-CN"/>
        </w:rPr>
        <w:t>™</w:t>
      </w:r>
      <w:r w:rsidR="00493447" w:rsidRPr="007D2132">
        <w:rPr>
          <w:rFonts w:ascii="DengXian" w:eastAsia="DengXian" w:hAnsi="DengXian" w:cs="Arial" w:hint="eastAsia"/>
          <w:sz w:val="22"/>
          <w:szCs w:val="22"/>
          <w:lang w:val="en-US" w:eastAsia="zh-CN"/>
        </w:rPr>
        <w:t>处理器</w:t>
      </w:r>
      <w:r w:rsidR="00493447">
        <w:rPr>
          <w:rFonts w:ascii="DengXian" w:eastAsia="DengXian" w:hAnsi="DengXian" w:cs="Arial" w:hint="eastAsia"/>
          <w:sz w:val="22"/>
          <w:szCs w:val="22"/>
          <w:lang w:val="en-US" w:eastAsia="zh-CN"/>
        </w:rPr>
        <w:t>（</w:t>
      </w:r>
      <w:r w:rsidR="00493447" w:rsidRPr="007D2132">
        <w:rPr>
          <w:rFonts w:ascii="DengXian" w:eastAsia="DengXian" w:hAnsi="DengXian" w:cs="Arial"/>
          <w:sz w:val="22"/>
          <w:szCs w:val="22"/>
          <w:lang w:val="en-US" w:eastAsia="zh-CN"/>
        </w:rPr>
        <w:t>Tiger Lake</w:t>
      </w:r>
      <w:r w:rsidR="00493447">
        <w:rPr>
          <w:rFonts w:ascii="DengXian" w:eastAsia="DengXian" w:hAnsi="DengXian" w:cs="Arial" w:hint="eastAsia"/>
          <w:sz w:val="22"/>
          <w:szCs w:val="22"/>
          <w:lang w:val="en-US" w:eastAsia="zh-CN"/>
        </w:rPr>
        <w:t>）</w:t>
      </w:r>
      <w:r w:rsidR="00493447">
        <w:rPr>
          <w:rFonts w:ascii="DengXian" w:eastAsia="DengXian" w:hAnsi="DengXian" w:cs="Arial"/>
          <w:sz w:val="22"/>
          <w:szCs w:val="22"/>
          <w:lang w:val="en-US" w:eastAsia="zh-CN"/>
        </w:rPr>
        <w:t>和</w:t>
      </w:r>
      <w:r w:rsidR="00493447" w:rsidRPr="007D2132">
        <w:rPr>
          <w:rFonts w:ascii="DengXian" w:eastAsia="DengXian" w:hAnsi="DengXian" w:cs="Arial" w:hint="eastAsia"/>
          <w:sz w:val="22"/>
          <w:szCs w:val="22"/>
          <w:lang w:val="en-US" w:eastAsia="zh-CN"/>
        </w:rPr>
        <w:t>英特尔</w:t>
      </w:r>
      <w:r w:rsidR="00493447" w:rsidRPr="007D2132">
        <w:rPr>
          <w:rFonts w:ascii="DengXian" w:eastAsia="DengXian" w:hAnsi="DengXian" w:cs="Arial"/>
          <w:sz w:val="22"/>
          <w:szCs w:val="22"/>
          <w:vertAlign w:val="superscript"/>
          <w:lang w:val="en-US" w:eastAsia="zh-CN"/>
        </w:rPr>
        <w:t>®</w:t>
      </w:r>
      <w:r w:rsidR="00493447">
        <w:rPr>
          <w:rFonts w:ascii="DengXian" w:eastAsia="DengXian" w:hAnsi="DengXian" w:cs="Arial" w:hint="eastAsia"/>
          <w:sz w:val="22"/>
          <w:szCs w:val="22"/>
          <w:lang w:val="en-US" w:eastAsia="zh-CN"/>
        </w:rPr>
        <w:t>凌动</w:t>
      </w:r>
      <w:r w:rsidR="00493447" w:rsidRPr="007D2132">
        <w:rPr>
          <w:rFonts w:ascii="DengXian" w:eastAsia="DengXian" w:hAnsi="DengXian" w:cs="Arial"/>
          <w:sz w:val="22"/>
          <w:szCs w:val="22"/>
          <w:lang w:val="en-US" w:eastAsia="zh-CN"/>
        </w:rPr>
        <w:t>™x6000E</w:t>
      </w:r>
      <w:r w:rsidR="00493447">
        <w:rPr>
          <w:rFonts w:ascii="DengXian" w:eastAsia="DengXian" w:hAnsi="DengXian" w:cs="Arial"/>
          <w:sz w:val="22"/>
          <w:szCs w:val="22"/>
          <w:lang w:val="en-US" w:eastAsia="zh-CN"/>
        </w:rPr>
        <w:t>系列</w:t>
      </w:r>
      <w:r w:rsidR="00493447" w:rsidRPr="007D2132">
        <w:rPr>
          <w:rFonts w:ascii="DengXian" w:eastAsia="DengXian" w:hAnsi="DengXian" w:cs="Arial" w:hint="eastAsia"/>
          <w:sz w:val="22"/>
          <w:szCs w:val="22"/>
          <w:lang w:val="en-US" w:eastAsia="zh-CN"/>
        </w:rPr>
        <w:t>处理器</w:t>
      </w:r>
      <w:r w:rsidR="00493447">
        <w:rPr>
          <w:rFonts w:ascii="DengXian" w:eastAsia="DengXian" w:hAnsi="DengXian" w:cs="Arial" w:hint="eastAsia"/>
          <w:sz w:val="22"/>
          <w:szCs w:val="22"/>
          <w:lang w:val="en-US" w:eastAsia="zh-CN"/>
        </w:rPr>
        <w:t>（</w:t>
      </w:r>
      <w:r w:rsidR="00493447" w:rsidRPr="007D2132">
        <w:rPr>
          <w:rFonts w:ascii="DengXian" w:eastAsia="DengXian" w:hAnsi="DengXian" w:cs="Arial"/>
          <w:sz w:val="22"/>
          <w:szCs w:val="22"/>
          <w:lang w:val="en-US" w:eastAsia="zh-CN"/>
        </w:rPr>
        <w:t>Elkhart Lake</w:t>
      </w:r>
      <w:r w:rsidR="00493447">
        <w:rPr>
          <w:rFonts w:ascii="DengXian" w:eastAsia="DengXian" w:hAnsi="DengXian" w:cs="Arial" w:hint="eastAsia"/>
          <w:sz w:val="22"/>
          <w:szCs w:val="22"/>
          <w:lang w:val="en-US" w:eastAsia="zh-CN"/>
        </w:rPr>
        <w:t>）的模块上增加了</w:t>
      </w:r>
      <w:r w:rsidR="00493447">
        <w:rPr>
          <w:rFonts w:ascii="DengXian" w:eastAsia="DengXian" w:hAnsi="DengXian" w:cs="Arial"/>
          <w:sz w:val="22"/>
          <w:szCs w:val="22"/>
          <w:lang w:val="en-US" w:eastAsia="zh-CN"/>
        </w:rPr>
        <w:t>TCC协议支持</w:t>
      </w:r>
      <w:r w:rsidR="00493447">
        <w:rPr>
          <w:rFonts w:ascii="DengXian" w:eastAsia="DengXian" w:hAnsi="DengXian" w:cs="Arial" w:hint="eastAsia"/>
          <w:sz w:val="22"/>
          <w:szCs w:val="22"/>
          <w:lang w:val="en-US" w:eastAsia="zh-CN"/>
        </w:rPr>
        <w:t>。</w:t>
      </w:r>
      <w:r w:rsidR="00493447">
        <w:rPr>
          <w:rFonts w:ascii="DengXian" w:eastAsia="DengXian" w:hAnsi="DengXian" w:cs="Arial"/>
          <w:sz w:val="22"/>
          <w:szCs w:val="22"/>
          <w:lang w:val="en-US" w:eastAsia="zh-CN"/>
        </w:rPr>
        <w:t>为展示向分布式I</w:t>
      </w:r>
      <w:r w:rsidR="00493447">
        <w:rPr>
          <w:rFonts w:ascii="DengXian" w:eastAsia="DengXian" w:hAnsi="DengXian" w:cs="Arial" w:hint="eastAsia"/>
          <w:sz w:val="22"/>
          <w:szCs w:val="22"/>
          <w:lang w:val="en-US" w:eastAsia="zh-CN"/>
        </w:rPr>
        <w:t>/O实时发送远程控制指令的能力，基于英特尔以太网控制器</w:t>
      </w:r>
      <w:r w:rsidR="00493447" w:rsidRPr="007D2132">
        <w:rPr>
          <w:rFonts w:ascii="DengXian" w:eastAsia="DengXian" w:hAnsi="DengXian" w:cs="Arial"/>
          <w:sz w:val="22"/>
          <w:szCs w:val="22"/>
          <w:lang w:val="en-US" w:eastAsia="zh-CN"/>
        </w:rPr>
        <w:t>I225</w:t>
      </w:r>
      <w:r w:rsidR="00493447">
        <w:rPr>
          <w:rFonts w:ascii="DengXian" w:eastAsia="DengXian" w:hAnsi="DengXian" w:cs="Arial"/>
          <w:sz w:val="22"/>
          <w:szCs w:val="22"/>
          <w:lang w:val="en-US" w:eastAsia="zh-CN"/>
        </w:rPr>
        <w:t>的演示平台甚至能结合康佳特工作负载整合集的实时控制逻辑</w:t>
      </w:r>
      <w:r w:rsidR="00493447">
        <w:rPr>
          <w:rFonts w:ascii="DengXian" w:eastAsia="DengXian" w:hAnsi="DengXian" w:cs="Arial" w:hint="eastAsia"/>
          <w:sz w:val="22"/>
          <w:szCs w:val="22"/>
          <w:lang w:val="en-US" w:eastAsia="zh-CN"/>
        </w:rPr>
        <w:t>，</w:t>
      </w:r>
      <w:r w:rsidR="00493447">
        <w:rPr>
          <w:rFonts w:ascii="DengXian" w:eastAsia="DengXian" w:hAnsi="DengXian" w:cs="Arial"/>
          <w:sz w:val="22"/>
          <w:szCs w:val="22"/>
          <w:lang w:val="en-US" w:eastAsia="zh-CN"/>
        </w:rPr>
        <w:t>从而</w:t>
      </w:r>
      <w:r w:rsidR="00493447">
        <w:rPr>
          <w:rFonts w:ascii="DengXian" w:eastAsia="DengXian" w:hAnsi="DengXian" w:cs="Arial" w:hint="eastAsia"/>
          <w:sz w:val="22"/>
          <w:szCs w:val="22"/>
          <w:lang w:val="en-US" w:eastAsia="zh-CN"/>
        </w:rPr>
        <w:t>通过</w:t>
      </w:r>
      <w:r w:rsidR="00493447">
        <w:rPr>
          <w:rFonts w:ascii="DengXian" w:eastAsia="DengXian" w:hAnsi="DengXian" w:cs="Arial"/>
          <w:sz w:val="22"/>
          <w:szCs w:val="22"/>
          <w:lang w:val="en-US" w:eastAsia="zh-CN"/>
        </w:rPr>
        <w:t>以太网来控制动作器</w:t>
      </w:r>
      <w:r w:rsidR="00493447">
        <w:rPr>
          <w:rFonts w:ascii="DengXian" w:eastAsia="DengXian" w:hAnsi="DengXian" w:cs="Arial" w:hint="eastAsia"/>
          <w:sz w:val="22"/>
          <w:szCs w:val="22"/>
          <w:lang w:val="en-US" w:eastAsia="zh-CN"/>
        </w:rPr>
        <w:t>，而</w:t>
      </w:r>
      <w:r w:rsidR="00493447">
        <w:rPr>
          <w:rFonts w:ascii="DengXian" w:eastAsia="DengXian" w:hAnsi="DengXian" w:cs="Arial"/>
          <w:sz w:val="22"/>
          <w:szCs w:val="22"/>
          <w:lang w:val="en-US" w:eastAsia="zh-CN"/>
        </w:rPr>
        <w:t>这此前是由本地设备实时控制的</w:t>
      </w:r>
      <w:r w:rsidR="00493447">
        <w:rPr>
          <w:rFonts w:ascii="DengXian" w:eastAsia="DengXian" w:hAnsi="DengXian" w:cs="Arial" w:hint="eastAsia"/>
          <w:sz w:val="22"/>
          <w:szCs w:val="22"/>
          <w:lang w:val="en-US" w:eastAsia="zh-CN"/>
        </w:rPr>
        <w:t>。</w:t>
      </w:r>
    </w:p>
    <w:p w:rsidR="00493447" w:rsidRDefault="00493447" w:rsidP="00BC4FC9">
      <w:pPr>
        <w:spacing w:line="360" w:lineRule="auto"/>
        <w:rPr>
          <w:rFonts w:ascii="Arial" w:hAnsi="Arial" w:cs="Arial"/>
          <w:sz w:val="22"/>
          <w:szCs w:val="22"/>
          <w:lang w:val="en-US"/>
        </w:rPr>
      </w:pPr>
    </w:p>
    <w:p w:rsidR="00D113D7" w:rsidRPr="00D17EE1" w:rsidRDefault="00D113D7" w:rsidP="00BC4FC9">
      <w:pPr>
        <w:spacing w:line="360" w:lineRule="auto"/>
        <w:rPr>
          <w:rFonts w:ascii="Arial" w:hAnsi="Arial" w:cs="Arial"/>
          <w:sz w:val="22"/>
          <w:szCs w:val="22"/>
          <w:lang w:val="en-US"/>
        </w:rPr>
      </w:pPr>
    </w:p>
    <w:p w:rsidR="00FC2DFB" w:rsidRDefault="00965583">
      <w:pPr>
        <w:spacing w:line="360" w:lineRule="auto"/>
        <w:jc w:val="center"/>
        <w:rPr>
          <w:rFonts w:ascii="Arial" w:hAnsi="Arial" w:cs="Arial"/>
          <w:i/>
          <w:iCs/>
          <w:sz w:val="18"/>
          <w:szCs w:val="18"/>
          <w:lang w:val="en-US"/>
        </w:rPr>
      </w:pPr>
      <w:r w:rsidRPr="00D84630">
        <w:rPr>
          <w:rFonts w:ascii="Arial" w:hAnsi="Arial" w:cs="Arial"/>
          <w:sz w:val="18"/>
          <w:szCs w:val="18"/>
          <w:lang w:val="en-US"/>
        </w:rPr>
        <w:t>* * *</w:t>
      </w:r>
    </w:p>
    <w:p w:rsidR="005C5F96" w:rsidRDefault="005C5F96" w:rsidP="00363F05">
      <w:pPr>
        <w:pStyle w:val="Standard1"/>
        <w:spacing w:line="200" w:lineRule="atLeast"/>
        <w:rPr>
          <w:rFonts w:ascii="Arial" w:hAnsi="Arial" w:cs="Arial"/>
          <w:b/>
          <w:sz w:val="16"/>
          <w:szCs w:val="16"/>
          <w:lang w:val="en-US"/>
        </w:rPr>
      </w:pPr>
    </w:p>
    <w:p w:rsidR="00E5281C" w:rsidRPr="00CA0606" w:rsidRDefault="00E5281C" w:rsidP="00E5281C">
      <w:pPr>
        <w:rPr>
          <w:rFonts w:ascii="SimSun" w:eastAsia="SimSun" w:hAnsi="SimSun" w:cstheme="minorHAnsi"/>
          <w:color w:val="000000"/>
          <w:sz w:val="16"/>
          <w:szCs w:val="16"/>
          <w:lang w:val="en-US" w:eastAsia="zh-CN"/>
        </w:rPr>
      </w:pPr>
      <w:r w:rsidRPr="00CA0606">
        <w:rPr>
          <w:rFonts w:ascii="SimSun" w:eastAsia="SimSun" w:hAnsi="SimSun" w:cstheme="minorHAnsi"/>
          <w:b/>
          <w:bCs/>
          <w:color w:val="000000"/>
          <w:sz w:val="16"/>
          <w:szCs w:val="16"/>
          <w:lang w:eastAsia="zh-CN"/>
        </w:rPr>
        <w:t>关于康佳特</w:t>
      </w:r>
      <w:r w:rsidRPr="00CA0606">
        <w:rPr>
          <w:rFonts w:ascii="SimSun" w:eastAsia="SimSun" w:hAnsi="SimSun" w:cstheme="minorHAnsi"/>
          <w:b/>
          <w:bCs/>
          <w:sz w:val="16"/>
          <w:szCs w:val="16"/>
          <w:lang w:val="es-ES"/>
        </w:rPr>
        <w:br/>
      </w:r>
      <w:r w:rsidRPr="00CA0606">
        <w:rPr>
          <w:rFonts w:ascii="SimSun" w:eastAsia="SimSun" w:hAnsi="SimSun" w:cstheme="minorHAnsi"/>
          <w:color w:val="000000"/>
          <w:sz w:val="16"/>
          <w:szCs w:val="16"/>
          <w:lang w:eastAsia="zh-CN"/>
        </w:rPr>
        <w:t>德</w:t>
      </w:r>
      <w:r w:rsidRPr="00CA0606">
        <w:rPr>
          <w:rFonts w:ascii="SimSun" w:eastAsia="SimSun" w:hAnsi="SimSun" w:cstheme="minorHAnsi"/>
          <w:color w:val="000000"/>
          <w:sz w:val="16"/>
          <w:szCs w:val="16"/>
          <w:lang w:eastAsia="zh-TW"/>
        </w:rPr>
        <w:t>国</w:t>
      </w:r>
      <w:r w:rsidRPr="00CA0606">
        <w:rPr>
          <w:rFonts w:ascii="SimSun" w:eastAsia="SimSun" w:hAnsi="SimSun" w:cstheme="minorHAnsi"/>
          <w:color w:val="000000"/>
          <w:sz w:val="16"/>
          <w:szCs w:val="16"/>
          <w:lang w:eastAsia="zh-CN"/>
        </w:rPr>
        <w:t>康佳特科技</w:t>
      </w:r>
      <w:r w:rsidRPr="00CA0606">
        <w:rPr>
          <w:rFonts w:ascii="SimSun" w:eastAsia="SimSun" w:hAnsi="SimSun" w:cstheme="minorHAnsi"/>
          <w:color w:val="000000"/>
          <w:sz w:val="16"/>
          <w:szCs w:val="16"/>
          <w:lang w:val="es-ES" w:eastAsia="zh-CN"/>
        </w:rPr>
        <w:t>,</w:t>
      </w:r>
      <w:r w:rsidRPr="00CA0606">
        <w:rPr>
          <w:rFonts w:ascii="SimSun" w:eastAsia="SimSun" w:hAnsi="SimSun" w:cstheme="minorHAnsi"/>
          <w:color w:val="000000"/>
          <w:sz w:val="16"/>
          <w:szCs w:val="16"/>
          <w:lang w:eastAsia="zh-CN"/>
        </w:rPr>
        <w:t>英特尔智能系统联盟</w:t>
      </w:r>
      <w:r w:rsidRPr="00CA0606">
        <w:rPr>
          <w:rFonts w:ascii="SimSun" w:eastAsia="SimSun" w:hAnsi="SimSun" w:cstheme="minorHAnsi"/>
          <w:color w:val="000000"/>
          <w:sz w:val="16"/>
          <w:szCs w:val="16"/>
          <w:lang w:val="es-ES" w:eastAsia="zh-CN"/>
        </w:rPr>
        <w:t xml:space="preserve"> Associate </w:t>
      </w:r>
      <w:r w:rsidRPr="00CA0606">
        <w:rPr>
          <w:rFonts w:ascii="SimSun" w:eastAsia="SimSun" w:hAnsi="SimSun" w:cstheme="minorHAnsi"/>
          <w:color w:val="000000"/>
          <w:sz w:val="16"/>
          <w:szCs w:val="16"/>
          <w:lang w:eastAsia="zh-CN"/>
        </w:rPr>
        <w:t>成员</w:t>
      </w:r>
      <w:r w:rsidRPr="00CA0606">
        <w:rPr>
          <w:rFonts w:ascii="SimSun" w:eastAsia="SimSun" w:hAnsi="SimSun" w:cstheme="minorHAnsi"/>
          <w:color w:val="000000"/>
          <w:sz w:val="16"/>
          <w:szCs w:val="16"/>
          <w:lang w:val="es-ES" w:eastAsia="zh-CN"/>
        </w:rPr>
        <w:t>，</w:t>
      </w:r>
      <w:r w:rsidRPr="00CA0606">
        <w:rPr>
          <w:rFonts w:ascii="SimSun" w:eastAsia="SimSun" w:hAnsi="SimSun" w:cstheme="minorHAnsi"/>
          <w:color w:val="000000"/>
          <w:sz w:val="16"/>
          <w:szCs w:val="16"/>
          <w:lang w:eastAsia="zh-CN"/>
        </w:rPr>
        <w:t>总公司位于德国</w:t>
      </w:r>
      <w:r w:rsidRPr="00CA0606">
        <w:rPr>
          <w:rFonts w:ascii="SimSun" w:eastAsia="SimSun" w:hAnsi="SimSun" w:cstheme="minorHAnsi"/>
          <w:color w:val="000000"/>
          <w:sz w:val="16"/>
          <w:szCs w:val="16"/>
          <w:lang w:val="es-ES" w:eastAsia="zh-CN"/>
        </w:rPr>
        <w:t>Deggendorf，</w:t>
      </w:r>
      <w:r w:rsidRPr="00CA0606">
        <w:rPr>
          <w:rFonts w:ascii="SimSun" w:eastAsia="SimSun" w:hAnsi="SimSun" w:cstheme="minorHAnsi"/>
          <w:color w:val="000000"/>
          <w:sz w:val="16"/>
          <w:szCs w:val="16"/>
          <w:lang w:eastAsia="zh-TW"/>
        </w:rPr>
        <w:t>是一家快速发展的技术公司</w:t>
      </w:r>
      <w:r w:rsidRPr="00CA0606">
        <w:rPr>
          <w:rFonts w:ascii="SimSun" w:eastAsia="SimSun" w:hAnsi="SimSun" w:cstheme="minorHAnsi"/>
          <w:color w:val="000000"/>
          <w:sz w:val="16"/>
          <w:szCs w:val="16"/>
          <w:lang w:val="es-ES" w:eastAsia="zh-TW"/>
        </w:rPr>
        <w:t>,</w:t>
      </w:r>
      <w:r w:rsidRPr="00CA0606">
        <w:rPr>
          <w:rFonts w:ascii="SimSun" w:eastAsia="SimSun" w:hAnsi="SimSun" w:cstheme="minorHAnsi"/>
          <w:color w:val="000000"/>
          <w:sz w:val="16"/>
          <w:szCs w:val="16"/>
          <w:lang w:eastAsia="zh-TW"/>
        </w:rPr>
        <w:t>专注于嵌入式计算机产品。</w:t>
      </w:r>
      <w:r w:rsidRPr="00CA0606">
        <w:rPr>
          <w:rFonts w:ascii="SimSun" w:eastAsia="SimSun" w:hAnsi="SimSun" w:cstheme="minorHAnsi"/>
          <w:color w:val="000000"/>
          <w:sz w:val="16"/>
          <w:szCs w:val="16"/>
          <w:lang w:eastAsia="zh-CN"/>
        </w:rPr>
        <w:t>高性能计算机模块可广泛使用于工业自动化，医疗技术，运输，电信和许多其他垂直领域的应用和设备。康佳特是计算机模块的领导厂商,服务的客户从新创公司到全球国际大公司。自2004成立以来, 康佳特已成为全球认可和值得信赖的嵌入式计算机模块解决方案的专家和合作伙伴。目前康佳特在美国，台湾，日本，澳大利亚，捷克和中国设有分公司。更多信息请上我们官方网站</w:t>
      </w:r>
      <w:hyperlink r:id="rId15" w:history="1">
        <w:r w:rsidRPr="00CA0606">
          <w:rPr>
            <w:rStyle w:val="Hyperlink"/>
            <w:rFonts w:ascii="SimSun" w:eastAsia="SimSun" w:hAnsi="SimSun" w:cstheme="minorHAnsi"/>
            <w:sz w:val="16"/>
            <w:szCs w:val="16"/>
            <w:lang w:val="en-US" w:eastAsia="zh-CN"/>
          </w:rPr>
          <w:t>www.congatec.cn</w:t>
        </w:r>
      </w:hyperlink>
      <w:r w:rsidRPr="00CA0606">
        <w:rPr>
          <w:rFonts w:ascii="SimSun" w:eastAsia="SimSun" w:hAnsi="SimSun" w:cstheme="minorHAnsi"/>
          <w:color w:val="000000"/>
          <w:sz w:val="16"/>
          <w:szCs w:val="16"/>
          <w:lang w:eastAsia="zh-CN"/>
        </w:rPr>
        <w:t>关注康佳特官方微信</w:t>
      </w:r>
      <w:r w:rsidRPr="00CA0606">
        <w:rPr>
          <w:rFonts w:ascii="SimSun" w:eastAsia="SimSun" w:hAnsi="SimSun" w:cstheme="minorHAnsi"/>
          <w:color w:val="000000"/>
          <w:sz w:val="16"/>
          <w:szCs w:val="16"/>
          <w:lang w:val="en-US" w:eastAsia="zh-CN"/>
        </w:rPr>
        <w:t xml:space="preserve">: congatec, </w:t>
      </w:r>
      <w:r w:rsidRPr="00CA0606">
        <w:rPr>
          <w:rFonts w:ascii="SimSun" w:eastAsia="SimSun" w:hAnsi="SimSun" w:cstheme="minorHAnsi"/>
          <w:color w:val="000000"/>
          <w:sz w:val="16"/>
          <w:szCs w:val="16"/>
          <w:lang w:eastAsia="zh-CN"/>
        </w:rPr>
        <w:t>关注康佳特官方微博</w:t>
      </w:r>
      <w:hyperlink r:id="rId16" w:history="1">
        <w:r w:rsidRPr="00CA0606">
          <w:rPr>
            <w:rStyle w:val="Hyperlink"/>
            <w:rFonts w:ascii="SimSun" w:eastAsia="SimSun" w:hAnsi="SimSun" w:cstheme="minorHAnsi"/>
            <w:sz w:val="16"/>
            <w:szCs w:val="16"/>
            <w:lang w:val="en-US" w:eastAsia="zh-CN"/>
          </w:rPr>
          <w:t>＠</w:t>
        </w:r>
        <w:r w:rsidRPr="00CA0606">
          <w:rPr>
            <w:rStyle w:val="Hyperlink"/>
            <w:rFonts w:ascii="SimSun" w:eastAsia="SimSun" w:hAnsi="SimSun" w:cstheme="minorHAnsi"/>
            <w:sz w:val="16"/>
            <w:szCs w:val="16"/>
            <w:lang w:eastAsia="zh-CN"/>
          </w:rPr>
          <w:t>康佳特科技</w:t>
        </w:r>
      </w:hyperlink>
    </w:p>
    <w:p w:rsidR="0060088E" w:rsidRPr="0060088E" w:rsidRDefault="0060088E" w:rsidP="0060088E">
      <w:pPr>
        <w:pStyle w:val="Standard1"/>
        <w:spacing w:line="200" w:lineRule="atLeast"/>
        <w:jc w:val="center"/>
        <w:rPr>
          <w:rFonts w:ascii="Arial" w:hAnsi="Arial" w:cs="Arial"/>
          <w:b/>
          <w:sz w:val="18"/>
          <w:szCs w:val="18"/>
          <w:lang w:val="en-US"/>
        </w:rPr>
      </w:pPr>
    </w:p>
    <w:p w:rsidR="0060088E" w:rsidRDefault="0060088E" w:rsidP="00363F05">
      <w:pPr>
        <w:pStyle w:val="Standard1"/>
        <w:spacing w:line="200" w:lineRule="atLeast"/>
        <w:rPr>
          <w:rFonts w:ascii="Arial" w:hAnsi="Arial" w:cs="Arial"/>
          <w:b/>
          <w:sz w:val="16"/>
          <w:szCs w:val="16"/>
          <w:lang w:val="en-US"/>
        </w:rPr>
      </w:pPr>
    </w:p>
    <w:p w:rsidR="0089371E" w:rsidRDefault="0089371E" w:rsidP="00D84630">
      <w:pPr>
        <w:pStyle w:val="Standard1"/>
        <w:spacing w:line="200" w:lineRule="atLeast"/>
        <w:jc w:val="center"/>
        <w:rPr>
          <w:rFonts w:ascii="Arial" w:hAnsi="Arial" w:cs="Arial"/>
          <w:i/>
          <w:iCs/>
          <w:sz w:val="18"/>
          <w:szCs w:val="18"/>
          <w:lang w:val="en-US"/>
        </w:rPr>
      </w:pPr>
    </w:p>
    <w:p w:rsidR="009030AE" w:rsidRPr="005360EA" w:rsidRDefault="009030AE" w:rsidP="009030AE">
      <w:pPr>
        <w:pStyle w:val="Standard1"/>
        <w:spacing w:line="200" w:lineRule="atLeast"/>
        <w:jc w:val="center"/>
        <w:rPr>
          <w:rFonts w:ascii="Arial" w:hAnsi="Arial" w:cs="Arial"/>
          <w:i/>
          <w:iCs/>
          <w:sz w:val="18"/>
          <w:szCs w:val="18"/>
          <w:lang w:val="en-US"/>
        </w:rPr>
      </w:pPr>
    </w:p>
    <w:p w:rsidR="003A0E49" w:rsidRPr="008D0611" w:rsidRDefault="003A0E49" w:rsidP="003A0E49">
      <w:pPr>
        <w:pStyle w:val="Standard1"/>
        <w:spacing w:line="200" w:lineRule="atLeast"/>
        <w:jc w:val="center"/>
        <w:rPr>
          <w:rFonts w:ascii="Arial" w:hAnsi="Arial" w:cs="Arial"/>
          <w:i/>
          <w:iCs/>
          <w:sz w:val="18"/>
          <w:szCs w:val="18"/>
          <w:lang w:val="en-US"/>
        </w:rPr>
      </w:pPr>
      <w:r w:rsidRPr="008D0611">
        <w:rPr>
          <w:rFonts w:ascii="Arial" w:hAnsi="Arial" w:cs="Arial"/>
          <w:i/>
          <w:iCs/>
          <w:sz w:val="18"/>
          <w:szCs w:val="18"/>
          <w:lang w:val="en-US"/>
        </w:rPr>
        <w:t xml:space="preserve">Intel, </w:t>
      </w:r>
      <w:r w:rsidR="00B3549B">
        <w:rPr>
          <w:rFonts w:ascii="Arial" w:hAnsi="Arial" w:cs="Arial"/>
          <w:i/>
          <w:iCs/>
          <w:sz w:val="18"/>
          <w:szCs w:val="18"/>
          <w:lang w:val="en-US"/>
        </w:rPr>
        <w:t>Intel Ato</w:t>
      </w:r>
      <w:r w:rsidR="004B7C0B">
        <w:rPr>
          <w:rFonts w:ascii="Arial" w:hAnsi="Arial" w:cs="Arial"/>
          <w:i/>
          <w:iCs/>
          <w:sz w:val="18"/>
          <w:szCs w:val="18"/>
          <w:lang w:val="en-US"/>
        </w:rPr>
        <w:t>m</w:t>
      </w:r>
      <w:r w:rsidR="00B3549B">
        <w:rPr>
          <w:rFonts w:ascii="Arial" w:hAnsi="Arial" w:cs="Arial"/>
          <w:i/>
          <w:iCs/>
          <w:sz w:val="18"/>
          <w:szCs w:val="18"/>
          <w:lang w:val="en-US"/>
        </w:rPr>
        <w:t xml:space="preserve">, </w:t>
      </w:r>
      <w:r w:rsidR="00B3549B" w:rsidRPr="00F169C1">
        <w:rPr>
          <w:rFonts w:ascii="Arial" w:hAnsi="Arial" w:cs="Arial"/>
          <w:i/>
          <w:iCs/>
          <w:sz w:val="18"/>
          <w:szCs w:val="18"/>
          <w:lang w:val="en-US"/>
        </w:rPr>
        <w:t xml:space="preserve">Intel TCC, and </w:t>
      </w:r>
      <w:r w:rsidRPr="008D0611">
        <w:rPr>
          <w:rFonts w:ascii="Arial" w:hAnsi="Arial" w:cs="Arial"/>
          <w:i/>
          <w:iCs/>
          <w:sz w:val="18"/>
          <w:szCs w:val="18"/>
          <w:lang w:val="en-US"/>
        </w:rPr>
        <w:t>Core are trademarks or registered trademarks of Intel Corporation in the U.S. and other countries.</w:t>
      </w:r>
    </w:p>
    <w:p w:rsidR="003A0E49" w:rsidRPr="008D0611" w:rsidRDefault="003A0E49" w:rsidP="003A0E49">
      <w:pPr>
        <w:pStyle w:val="Standard1"/>
        <w:spacing w:line="200" w:lineRule="atLeast"/>
        <w:jc w:val="center"/>
        <w:rPr>
          <w:rFonts w:ascii="Arial" w:hAnsi="Arial" w:cs="Arial"/>
          <w:i/>
          <w:iCs/>
          <w:sz w:val="18"/>
          <w:szCs w:val="18"/>
          <w:lang w:val="en-US"/>
        </w:rPr>
      </w:pPr>
    </w:p>
    <w:p w:rsidR="009030AE" w:rsidRPr="00D84630" w:rsidRDefault="009030AE" w:rsidP="00D84630">
      <w:pPr>
        <w:pStyle w:val="Standard1"/>
        <w:spacing w:line="200" w:lineRule="atLeast"/>
        <w:jc w:val="center"/>
        <w:rPr>
          <w:rFonts w:ascii="Arial" w:hAnsi="Arial" w:cs="Arial"/>
          <w:i/>
          <w:iCs/>
          <w:sz w:val="18"/>
          <w:szCs w:val="18"/>
          <w:lang w:val="en-US"/>
        </w:rPr>
      </w:pPr>
    </w:p>
    <w:sectPr w:rsidR="009030AE" w:rsidRPr="00D84630" w:rsidSect="00D108AC">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9F2" w:rsidRDefault="00FF59F2" w:rsidP="00EC733D">
      <w:r>
        <w:separator/>
      </w:r>
    </w:p>
  </w:endnote>
  <w:endnote w:type="continuationSeparator" w:id="0">
    <w:p w:rsidR="00FF59F2" w:rsidRDefault="00FF59F2" w:rsidP="00EC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10609000101010101"/>
    <w:charset w:val="88"/>
    <w:family w:val="modern"/>
    <w:pitch w:val="fixed"/>
    <w:sig w:usb0="A00002FF" w:usb1="28CFFCFA" w:usb2="00000016" w:usb3="00000000" w:csb0="00100001" w:csb1="00000000"/>
  </w:font>
  <w:font w:name="Helv">
    <w:panose1 w:val="020B0604020202030204"/>
    <w:charset w:val="00"/>
    <w:family w:val="swiss"/>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9F2" w:rsidRDefault="00FF59F2" w:rsidP="00EC733D">
      <w:r>
        <w:separator/>
      </w:r>
    </w:p>
  </w:footnote>
  <w:footnote w:type="continuationSeparator" w:id="0">
    <w:p w:rsidR="00FF59F2" w:rsidRDefault="00FF59F2" w:rsidP="00EC7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D6B10"/>
    <w:multiLevelType w:val="hybridMultilevel"/>
    <w:tmpl w:val="305E01F0"/>
    <w:lvl w:ilvl="0" w:tplc="7AE8802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108AC"/>
    <w:rsid w:val="0000103E"/>
    <w:rsid w:val="00004613"/>
    <w:rsid w:val="00007A3F"/>
    <w:rsid w:val="0001016B"/>
    <w:rsid w:val="00010745"/>
    <w:rsid w:val="000124D5"/>
    <w:rsid w:val="00013B1B"/>
    <w:rsid w:val="0002015A"/>
    <w:rsid w:val="00021213"/>
    <w:rsid w:val="00021C4E"/>
    <w:rsid w:val="00023366"/>
    <w:rsid w:val="00026C77"/>
    <w:rsid w:val="0003097D"/>
    <w:rsid w:val="00032446"/>
    <w:rsid w:val="000355AD"/>
    <w:rsid w:val="00042600"/>
    <w:rsid w:val="00045E58"/>
    <w:rsid w:val="00047E06"/>
    <w:rsid w:val="00052FCD"/>
    <w:rsid w:val="000602C7"/>
    <w:rsid w:val="000627FC"/>
    <w:rsid w:val="00064B6E"/>
    <w:rsid w:val="000725E1"/>
    <w:rsid w:val="00074F95"/>
    <w:rsid w:val="000752B5"/>
    <w:rsid w:val="00077B22"/>
    <w:rsid w:val="00082490"/>
    <w:rsid w:val="00083F05"/>
    <w:rsid w:val="00085747"/>
    <w:rsid w:val="00085E50"/>
    <w:rsid w:val="000909E2"/>
    <w:rsid w:val="000910CA"/>
    <w:rsid w:val="00091AD5"/>
    <w:rsid w:val="00091CB8"/>
    <w:rsid w:val="0009529F"/>
    <w:rsid w:val="00096758"/>
    <w:rsid w:val="0009734E"/>
    <w:rsid w:val="000A1392"/>
    <w:rsid w:val="000A30F4"/>
    <w:rsid w:val="000A4662"/>
    <w:rsid w:val="000A4798"/>
    <w:rsid w:val="000A4D11"/>
    <w:rsid w:val="000A5018"/>
    <w:rsid w:val="000A568F"/>
    <w:rsid w:val="000B2702"/>
    <w:rsid w:val="000B5443"/>
    <w:rsid w:val="000B5D67"/>
    <w:rsid w:val="000B6407"/>
    <w:rsid w:val="000B6F0B"/>
    <w:rsid w:val="000D1612"/>
    <w:rsid w:val="000D17C5"/>
    <w:rsid w:val="000D66D4"/>
    <w:rsid w:val="000D68BA"/>
    <w:rsid w:val="000D6EEC"/>
    <w:rsid w:val="000E6F1B"/>
    <w:rsid w:val="000E736A"/>
    <w:rsid w:val="000E74E6"/>
    <w:rsid w:val="000E785A"/>
    <w:rsid w:val="000F34E8"/>
    <w:rsid w:val="000F375F"/>
    <w:rsid w:val="000F7B16"/>
    <w:rsid w:val="00100CE2"/>
    <w:rsid w:val="00100FC9"/>
    <w:rsid w:val="001029D1"/>
    <w:rsid w:val="00105BFE"/>
    <w:rsid w:val="00111110"/>
    <w:rsid w:val="001251C8"/>
    <w:rsid w:val="00126ACB"/>
    <w:rsid w:val="00133162"/>
    <w:rsid w:val="00135EBC"/>
    <w:rsid w:val="00146237"/>
    <w:rsid w:val="0014653E"/>
    <w:rsid w:val="00152A92"/>
    <w:rsid w:val="00153F6D"/>
    <w:rsid w:val="00157343"/>
    <w:rsid w:val="00161233"/>
    <w:rsid w:val="0016161B"/>
    <w:rsid w:val="00161F81"/>
    <w:rsid w:val="00162B36"/>
    <w:rsid w:val="00162B88"/>
    <w:rsid w:val="00165141"/>
    <w:rsid w:val="00175EB3"/>
    <w:rsid w:val="001767F9"/>
    <w:rsid w:val="00176CCA"/>
    <w:rsid w:val="001773F9"/>
    <w:rsid w:val="00181222"/>
    <w:rsid w:val="00184D6F"/>
    <w:rsid w:val="001854B5"/>
    <w:rsid w:val="00187AFE"/>
    <w:rsid w:val="0019019D"/>
    <w:rsid w:val="00192186"/>
    <w:rsid w:val="001929EE"/>
    <w:rsid w:val="001930D7"/>
    <w:rsid w:val="00195563"/>
    <w:rsid w:val="00195848"/>
    <w:rsid w:val="00196655"/>
    <w:rsid w:val="00197FA3"/>
    <w:rsid w:val="001A3910"/>
    <w:rsid w:val="001A4B81"/>
    <w:rsid w:val="001B05B6"/>
    <w:rsid w:val="001B0700"/>
    <w:rsid w:val="001B6B34"/>
    <w:rsid w:val="001B6F81"/>
    <w:rsid w:val="001B7968"/>
    <w:rsid w:val="001C034B"/>
    <w:rsid w:val="001C236A"/>
    <w:rsid w:val="001C4280"/>
    <w:rsid w:val="001D055C"/>
    <w:rsid w:val="001D0E64"/>
    <w:rsid w:val="001E1636"/>
    <w:rsid w:val="001E1C10"/>
    <w:rsid w:val="001E3D01"/>
    <w:rsid w:val="001E4FB1"/>
    <w:rsid w:val="001E642F"/>
    <w:rsid w:val="001F1FB5"/>
    <w:rsid w:val="001F2358"/>
    <w:rsid w:val="001F6FF4"/>
    <w:rsid w:val="001F7E92"/>
    <w:rsid w:val="002065F2"/>
    <w:rsid w:val="00206F3F"/>
    <w:rsid w:val="0020741A"/>
    <w:rsid w:val="00212286"/>
    <w:rsid w:val="0021637D"/>
    <w:rsid w:val="00221667"/>
    <w:rsid w:val="00224F0D"/>
    <w:rsid w:val="00226239"/>
    <w:rsid w:val="00227110"/>
    <w:rsid w:val="002316DC"/>
    <w:rsid w:val="00231F74"/>
    <w:rsid w:val="00232B9D"/>
    <w:rsid w:val="00233BF8"/>
    <w:rsid w:val="002368AC"/>
    <w:rsid w:val="00242B04"/>
    <w:rsid w:val="002437B4"/>
    <w:rsid w:val="002448E8"/>
    <w:rsid w:val="002459FB"/>
    <w:rsid w:val="00247403"/>
    <w:rsid w:val="002476D8"/>
    <w:rsid w:val="002524C4"/>
    <w:rsid w:val="00255705"/>
    <w:rsid w:val="00256119"/>
    <w:rsid w:val="002571A3"/>
    <w:rsid w:val="00257764"/>
    <w:rsid w:val="002623BE"/>
    <w:rsid w:val="00263845"/>
    <w:rsid w:val="00267F9C"/>
    <w:rsid w:val="002722C1"/>
    <w:rsid w:val="002735E5"/>
    <w:rsid w:val="002740EC"/>
    <w:rsid w:val="002753D2"/>
    <w:rsid w:val="0027548B"/>
    <w:rsid w:val="002755E7"/>
    <w:rsid w:val="00275B73"/>
    <w:rsid w:val="00275F9A"/>
    <w:rsid w:val="00276E2E"/>
    <w:rsid w:val="002820BD"/>
    <w:rsid w:val="00284193"/>
    <w:rsid w:val="0028449B"/>
    <w:rsid w:val="00286379"/>
    <w:rsid w:val="00286CC1"/>
    <w:rsid w:val="002872D2"/>
    <w:rsid w:val="00287928"/>
    <w:rsid w:val="00291AF8"/>
    <w:rsid w:val="00292D50"/>
    <w:rsid w:val="00293848"/>
    <w:rsid w:val="002942E8"/>
    <w:rsid w:val="00294891"/>
    <w:rsid w:val="0029557A"/>
    <w:rsid w:val="00296BC3"/>
    <w:rsid w:val="00297082"/>
    <w:rsid w:val="00297A5C"/>
    <w:rsid w:val="002A1C39"/>
    <w:rsid w:val="002A28C1"/>
    <w:rsid w:val="002A399E"/>
    <w:rsid w:val="002A7A02"/>
    <w:rsid w:val="002B0851"/>
    <w:rsid w:val="002B14DE"/>
    <w:rsid w:val="002B2A0D"/>
    <w:rsid w:val="002C6553"/>
    <w:rsid w:val="002C673C"/>
    <w:rsid w:val="002C7003"/>
    <w:rsid w:val="002D0EE6"/>
    <w:rsid w:val="002D1EF8"/>
    <w:rsid w:val="002D2E57"/>
    <w:rsid w:val="002D3F17"/>
    <w:rsid w:val="002D7B52"/>
    <w:rsid w:val="002E2B66"/>
    <w:rsid w:val="002F035E"/>
    <w:rsid w:val="002F0FF5"/>
    <w:rsid w:val="002F16A9"/>
    <w:rsid w:val="002F6466"/>
    <w:rsid w:val="003008DB"/>
    <w:rsid w:val="003019BB"/>
    <w:rsid w:val="00302516"/>
    <w:rsid w:val="003109A3"/>
    <w:rsid w:val="00312501"/>
    <w:rsid w:val="00314E3C"/>
    <w:rsid w:val="00315BD1"/>
    <w:rsid w:val="00316678"/>
    <w:rsid w:val="00332419"/>
    <w:rsid w:val="00334099"/>
    <w:rsid w:val="00336657"/>
    <w:rsid w:val="003410FE"/>
    <w:rsid w:val="0034266E"/>
    <w:rsid w:val="003430FB"/>
    <w:rsid w:val="00353C44"/>
    <w:rsid w:val="00354D6C"/>
    <w:rsid w:val="00360338"/>
    <w:rsid w:val="0036333A"/>
    <w:rsid w:val="00363887"/>
    <w:rsid w:val="00363F05"/>
    <w:rsid w:val="003674FC"/>
    <w:rsid w:val="003716A5"/>
    <w:rsid w:val="00371CDB"/>
    <w:rsid w:val="00372CDA"/>
    <w:rsid w:val="00376CFC"/>
    <w:rsid w:val="0038470E"/>
    <w:rsid w:val="00385F24"/>
    <w:rsid w:val="00386E85"/>
    <w:rsid w:val="0039266D"/>
    <w:rsid w:val="00394177"/>
    <w:rsid w:val="003A0171"/>
    <w:rsid w:val="003A0575"/>
    <w:rsid w:val="003A0E49"/>
    <w:rsid w:val="003A7091"/>
    <w:rsid w:val="003B0F26"/>
    <w:rsid w:val="003B6F59"/>
    <w:rsid w:val="003B7234"/>
    <w:rsid w:val="003B7F15"/>
    <w:rsid w:val="003C34D9"/>
    <w:rsid w:val="003C537F"/>
    <w:rsid w:val="003C7333"/>
    <w:rsid w:val="003C7779"/>
    <w:rsid w:val="003D11F9"/>
    <w:rsid w:val="003D5ED4"/>
    <w:rsid w:val="003E24B8"/>
    <w:rsid w:val="003E37F2"/>
    <w:rsid w:val="003E3961"/>
    <w:rsid w:val="003E397A"/>
    <w:rsid w:val="003E7665"/>
    <w:rsid w:val="003E7C17"/>
    <w:rsid w:val="003F56EE"/>
    <w:rsid w:val="003F6005"/>
    <w:rsid w:val="003F789B"/>
    <w:rsid w:val="00404136"/>
    <w:rsid w:val="00407812"/>
    <w:rsid w:val="00411AC4"/>
    <w:rsid w:val="00411AD3"/>
    <w:rsid w:val="00411E98"/>
    <w:rsid w:val="00420739"/>
    <w:rsid w:val="00420946"/>
    <w:rsid w:val="00422EBD"/>
    <w:rsid w:val="00431604"/>
    <w:rsid w:val="00434994"/>
    <w:rsid w:val="004377D1"/>
    <w:rsid w:val="00437833"/>
    <w:rsid w:val="00442E01"/>
    <w:rsid w:val="00451A2F"/>
    <w:rsid w:val="00451C75"/>
    <w:rsid w:val="004530EF"/>
    <w:rsid w:val="00456912"/>
    <w:rsid w:val="0046464B"/>
    <w:rsid w:val="00464E20"/>
    <w:rsid w:val="0047330B"/>
    <w:rsid w:val="004755CA"/>
    <w:rsid w:val="00475771"/>
    <w:rsid w:val="0048026C"/>
    <w:rsid w:val="00482480"/>
    <w:rsid w:val="004837D0"/>
    <w:rsid w:val="0048507F"/>
    <w:rsid w:val="00485EFE"/>
    <w:rsid w:val="00487812"/>
    <w:rsid w:val="0049055A"/>
    <w:rsid w:val="00493447"/>
    <w:rsid w:val="00494D2F"/>
    <w:rsid w:val="004964B1"/>
    <w:rsid w:val="004A32EA"/>
    <w:rsid w:val="004A55C1"/>
    <w:rsid w:val="004A7D44"/>
    <w:rsid w:val="004B1541"/>
    <w:rsid w:val="004B3E18"/>
    <w:rsid w:val="004B4B85"/>
    <w:rsid w:val="004B5CC7"/>
    <w:rsid w:val="004B68E2"/>
    <w:rsid w:val="004B7C0B"/>
    <w:rsid w:val="004C22EC"/>
    <w:rsid w:val="004C6B9E"/>
    <w:rsid w:val="004C7FAB"/>
    <w:rsid w:val="004D0C27"/>
    <w:rsid w:val="004D2177"/>
    <w:rsid w:val="004D3C02"/>
    <w:rsid w:val="004D6DF7"/>
    <w:rsid w:val="004E38D0"/>
    <w:rsid w:val="004E3EBE"/>
    <w:rsid w:val="004E4EE8"/>
    <w:rsid w:val="004E69A4"/>
    <w:rsid w:val="004F08CB"/>
    <w:rsid w:val="004F0CB0"/>
    <w:rsid w:val="004F11F7"/>
    <w:rsid w:val="004F639F"/>
    <w:rsid w:val="004F786A"/>
    <w:rsid w:val="00505EA1"/>
    <w:rsid w:val="00507579"/>
    <w:rsid w:val="005153ED"/>
    <w:rsid w:val="00520162"/>
    <w:rsid w:val="00521B18"/>
    <w:rsid w:val="00527922"/>
    <w:rsid w:val="00532998"/>
    <w:rsid w:val="00537987"/>
    <w:rsid w:val="00537B51"/>
    <w:rsid w:val="0054032E"/>
    <w:rsid w:val="00540FB1"/>
    <w:rsid w:val="005464B1"/>
    <w:rsid w:val="005502A5"/>
    <w:rsid w:val="0055046D"/>
    <w:rsid w:val="00552E52"/>
    <w:rsid w:val="00555F35"/>
    <w:rsid w:val="0055706B"/>
    <w:rsid w:val="00560F98"/>
    <w:rsid w:val="0056140A"/>
    <w:rsid w:val="0057026E"/>
    <w:rsid w:val="005733AD"/>
    <w:rsid w:val="00573600"/>
    <w:rsid w:val="0057456A"/>
    <w:rsid w:val="005751D9"/>
    <w:rsid w:val="005807DA"/>
    <w:rsid w:val="00580CF1"/>
    <w:rsid w:val="005821CD"/>
    <w:rsid w:val="0058632F"/>
    <w:rsid w:val="0059615B"/>
    <w:rsid w:val="005A2788"/>
    <w:rsid w:val="005A4A97"/>
    <w:rsid w:val="005A795F"/>
    <w:rsid w:val="005A7A3D"/>
    <w:rsid w:val="005B049C"/>
    <w:rsid w:val="005B1909"/>
    <w:rsid w:val="005B42A4"/>
    <w:rsid w:val="005B5D0D"/>
    <w:rsid w:val="005B6CFF"/>
    <w:rsid w:val="005C2E26"/>
    <w:rsid w:val="005C3967"/>
    <w:rsid w:val="005C57A6"/>
    <w:rsid w:val="005C5971"/>
    <w:rsid w:val="005C5F96"/>
    <w:rsid w:val="005C6F13"/>
    <w:rsid w:val="005D2D52"/>
    <w:rsid w:val="005D2F82"/>
    <w:rsid w:val="005E14F3"/>
    <w:rsid w:val="005E1D4A"/>
    <w:rsid w:val="005E2474"/>
    <w:rsid w:val="005E310F"/>
    <w:rsid w:val="005E4D5E"/>
    <w:rsid w:val="005E7ECA"/>
    <w:rsid w:val="005F0378"/>
    <w:rsid w:val="005F1760"/>
    <w:rsid w:val="005F185A"/>
    <w:rsid w:val="005F5CB1"/>
    <w:rsid w:val="005F6A36"/>
    <w:rsid w:val="005F7D29"/>
    <w:rsid w:val="0060088E"/>
    <w:rsid w:val="006019F9"/>
    <w:rsid w:val="0060582A"/>
    <w:rsid w:val="006061F7"/>
    <w:rsid w:val="00607FEC"/>
    <w:rsid w:val="00610757"/>
    <w:rsid w:val="00611728"/>
    <w:rsid w:val="00612EE5"/>
    <w:rsid w:val="0061327E"/>
    <w:rsid w:val="00614612"/>
    <w:rsid w:val="006166A2"/>
    <w:rsid w:val="00623BD6"/>
    <w:rsid w:val="00623F0B"/>
    <w:rsid w:val="00625E49"/>
    <w:rsid w:val="006269A4"/>
    <w:rsid w:val="00630751"/>
    <w:rsid w:val="00632697"/>
    <w:rsid w:val="00640FFB"/>
    <w:rsid w:val="006414FF"/>
    <w:rsid w:val="006424FC"/>
    <w:rsid w:val="00645F91"/>
    <w:rsid w:val="00646CB4"/>
    <w:rsid w:val="006514A9"/>
    <w:rsid w:val="00652A35"/>
    <w:rsid w:val="00653038"/>
    <w:rsid w:val="0066211A"/>
    <w:rsid w:val="006632ED"/>
    <w:rsid w:val="00664456"/>
    <w:rsid w:val="00664FCE"/>
    <w:rsid w:val="00667B3E"/>
    <w:rsid w:val="0067026F"/>
    <w:rsid w:val="0067240C"/>
    <w:rsid w:val="006761F7"/>
    <w:rsid w:val="00677629"/>
    <w:rsid w:val="006816A2"/>
    <w:rsid w:val="00683AD8"/>
    <w:rsid w:val="006849B6"/>
    <w:rsid w:val="00684C56"/>
    <w:rsid w:val="00690994"/>
    <w:rsid w:val="00690ECD"/>
    <w:rsid w:val="0069357B"/>
    <w:rsid w:val="0069359A"/>
    <w:rsid w:val="00694636"/>
    <w:rsid w:val="006A1249"/>
    <w:rsid w:val="006A1254"/>
    <w:rsid w:val="006A3CB0"/>
    <w:rsid w:val="006A6542"/>
    <w:rsid w:val="006A71F9"/>
    <w:rsid w:val="006A786F"/>
    <w:rsid w:val="006B0EE9"/>
    <w:rsid w:val="006B1269"/>
    <w:rsid w:val="006B5551"/>
    <w:rsid w:val="006C1E7B"/>
    <w:rsid w:val="006C22D7"/>
    <w:rsid w:val="006C2A62"/>
    <w:rsid w:val="006C30AA"/>
    <w:rsid w:val="006C3B8A"/>
    <w:rsid w:val="006C44E8"/>
    <w:rsid w:val="006C66A4"/>
    <w:rsid w:val="006D0CF8"/>
    <w:rsid w:val="006D132A"/>
    <w:rsid w:val="006D6956"/>
    <w:rsid w:val="006E3B18"/>
    <w:rsid w:val="006E4456"/>
    <w:rsid w:val="006E730F"/>
    <w:rsid w:val="006E78FC"/>
    <w:rsid w:val="006E7A16"/>
    <w:rsid w:val="006F051C"/>
    <w:rsid w:val="006F4CF5"/>
    <w:rsid w:val="006F4DDB"/>
    <w:rsid w:val="006F6952"/>
    <w:rsid w:val="00702994"/>
    <w:rsid w:val="00702A04"/>
    <w:rsid w:val="00703C92"/>
    <w:rsid w:val="00703F23"/>
    <w:rsid w:val="00706359"/>
    <w:rsid w:val="007069A6"/>
    <w:rsid w:val="007074D1"/>
    <w:rsid w:val="00711C0B"/>
    <w:rsid w:val="007140BD"/>
    <w:rsid w:val="0071432C"/>
    <w:rsid w:val="00726CCC"/>
    <w:rsid w:val="007276F9"/>
    <w:rsid w:val="00731401"/>
    <w:rsid w:val="007349D9"/>
    <w:rsid w:val="00735921"/>
    <w:rsid w:val="00735FC8"/>
    <w:rsid w:val="007366B6"/>
    <w:rsid w:val="007430BE"/>
    <w:rsid w:val="00745B41"/>
    <w:rsid w:val="00747135"/>
    <w:rsid w:val="007473B3"/>
    <w:rsid w:val="00747A2A"/>
    <w:rsid w:val="00751A5C"/>
    <w:rsid w:val="007532EA"/>
    <w:rsid w:val="007548A1"/>
    <w:rsid w:val="00763F4F"/>
    <w:rsid w:val="00764049"/>
    <w:rsid w:val="00764DD2"/>
    <w:rsid w:val="00767A44"/>
    <w:rsid w:val="00773CC0"/>
    <w:rsid w:val="0077601C"/>
    <w:rsid w:val="007821C7"/>
    <w:rsid w:val="0078263D"/>
    <w:rsid w:val="00782E5F"/>
    <w:rsid w:val="00784606"/>
    <w:rsid w:val="00784949"/>
    <w:rsid w:val="0078770A"/>
    <w:rsid w:val="007923DD"/>
    <w:rsid w:val="00794750"/>
    <w:rsid w:val="0079572F"/>
    <w:rsid w:val="007A26ED"/>
    <w:rsid w:val="007A2A6B"/>
    <w:rsid w:val="007A549D"/>
    <w:rsid w:val="007B0547"/>
    <w:rsid w:val="007C0F96"/>
    <w:rsid w:val="007C3D97"/>
    <w:rsid w:val="007C4227"/>
    <w:rsid w:val="007C4D17"/>
    <w:rsid w:val="007C6966"/>
    <w:rsid w:val="007C6CD9"/>
    <w:rsid w:val="007C7396"/>
    <w:rsid w:val="007D3C67"/>
    <w:rsid w:val="007D41F4"/>
    <w:rsid w:val="007D49D5"/>
    <w:rsid w:val="007E0AEB"/>
    <w:rsid w:val="007E6572"/>
    <w:rsid w:val="007E752C"/>
    <w:rsid w:val="007E7AB1"/>
    <w:rsid w:val="007F5ACB"/>
    <w:rsid w:val="00800AE4"/>
    <w:rsid w:val="0080538D"/>
    <w:rsid w:val="00806047"/>
    <w:rsid w:val="008119CB"/>
    <w:rsid w:val="00811DF8"/>
    <w:rsid w:val="00814A76"/>
    <w:rsid w:val="00815A0F"/>
    <w:rsid w:val="00816E3A"/>
    <w:rsid w:val="008239A9"/>
    <w:rsid w:val="00824CA5"/>
    <w:rsid w:val="00831552"/>
    <w:rsid w:val="00832012"/>
    <w:rsid w:val="008326A9"/>
    <w:rsid w:val="00833BA6"/>
    <w:rsid w:val="0083586E"/>
    <w:rsid w:val="00840FD0"/>
    <w:rsid w:val="008417D5"/>
    <w:rsid w:val="00842FC5"/>
    <w:rsid w:val="008432A6"/>
    <w:rsid w:val="00843FE7"/>
    <w:rsid w:val="00844E26"/>
    <w:rsid w:val="00845FF6"/>
    <w:rsid w:val="00846888"/>
    <w:rsid w:val="00846FD1"/>
    <w:rsid w:val="00847ECF"/>
    <w:rsid w:val="00850AF3"/>
    <w:rsid w:val="00853534"/>
    <w:rsid w:val="00855286"/>
    <w:rsid w:val="0086013C"/>
    <w:rsid w:val="00864687"/>
    <w:rsid w:val="008662F0"/>
    <w:rsid w:val="00875F1D"/>
    <w:rsid w:val="0088044E"/>
    <w:rsid w:val="00881925"/>
    <w:rsid w:val="00881B43"/>
    <w:rsid w:val="00886219"/>
    <w:rsid w:val="008879DB"/>
    <w:rsid w:val="008918D4"/>
    <w:rsid w:val="0089371E"/>
    <w:rsid w:val="00893D4C"/>
    <w:rsid w:val="00895CB7"/>
    <w:rsid w:val="00896530"/>
    <w:rsid w:val="008A3DE1"/>
    <w:rsid w:val="008A52F9"/>
    <w:rsid w:val="008A5676"/>
    <w:rsid w:val="008B2489"/>
    <w:rsid w:val="008B3203"/>
    <w:rsid w:val="008B4E8C"/>
    <w:rsid w:val="008C012F"/>
    <w:rsid w:val="008C2593"/>
    <w:rsid w:val="008C7252"/>
    <w:rsid w:val="008C78D7"/>
    <w:rsid w:val="008D24CD"/>
    <w:rsid w:val="008D3287"/>
    <w:rsid w:val="008D6328"/>
    <w:rsid w:val="008D7873"/>
    <w:rsid w:val="008E0C20"/>
    <w:rsid w:val="008E1710"/>
    <w:rsid w:val="008E5A1D"/>
    <w:rsid w:val="008E613C"/>
    <w:rsid w:val="008E6AD2"/>
    <w:rsid w:val="008E7FA2"/>
    <w:rsid w:val="008F1EA2"/>
    <w:rsid w:val="008F29F8"/>
    <w:rsid w:val="008F54B5"/>
    <w:rsid w:val="008F5748"/>
    <w:rsid w:val="008F70A2"/>
    <w:rsid w:val="00900764"/>
    <w:rsid w:val="00902530"/>
    <w:rsid w:val="009030AE"/>
    <w:rsid w:val="009055B7"/>
    <w:rsid w:val="00906052"/>
    <w:rsid w:val="009064B1"/>
    <w:rsid w:val="00906D9D"/>
    <w:rsid w:val="00913253"/>
    <w:rsid w:val="0091597E"/>
    <w:rsid w:val="00915B34"/>
    <w:rsid w:val="00921527"/>
    <w:rsid w:val="00924AAB"/>
    <w:rsid w:val="00925825"/>
    <w:rsid w:val="0092628A"/>
    <w:rsid w:val="009269F9"/>
    <w:rsid w:val="009310D6"/>
    <w:rsid w:val="00932203"/>
    <w:rsid w:val="009335F3"/>
    <w:rsid w:val="009348CC"/>
    <w:rsid w:val="009366AB"/>
    <w:rsid w:val="0093737F"/>
    <w:rsid w:val="00942840"/>
    <w:rsid w:val="00942E41"/>
    <w:rsid w:val="00943C17"/>
    <w:rsid w:val="00944838"/>
    <w:rsid w:val="00946819"/>
    <w:rsid w:val="00947DB4"/>
    <w:rsid w:val="00947F8B"/>
    <w:rsid w:val="00955A47"/>
    <w:rsid w:val="00955E11"/>
    <w:rsid w:val="00957D33"/>
    <w:rsid w:val="00960686"/>
    <w:rsid w:val="00961278"/>
    <w:rsid w:val="00964ABC"/>
    <w:rsid w:val="00964D9E"/>
    <w:rsid w:val="009651A1"/>
    <w:rsid w:val="00965583"/>
    <w:rsid w:val="009671B5"/>
    <w:rsid w:val="009702BE"/>
    <w:rsid w:val="009710C0"/>
    <w:rsid w:val="00972258"/>
    <w:rsid w:val="00976F6B"/>
    <w:rsid w:val="00981136"/>
    <w:rsid w:val="00983A26"/>
    <w:rsid w:val="00986868"/>
    <w:rsid w:val="009869CF"/>
    <w:rsid w:val="0098704C"/>
    <w:rsid w:val="0098707E"/>
    <w:rsid w:val="00987AB5"/>
    <w:rsid w:val="0099011F"/>
    <w:rsid w:val="00990DDD"/>
    <w:rsid w:val="00991209"/>
    <w:rsid w:val="009915D7"/>
    <w:rsid w:val="00991FB1"/>
    <w:rsid w:val="00992104"/>
    <w:rsid w:val="00996FD1"/>
    <w:rsid w:val="009977CF"/>
    <w:rsid w:val="009A43D5"/>
    <w:rsid w:val="009A44B9"/>
    <w:rsid w:val="009A4B68"/>
    <w:rsid w:val="009A5657"/>
    <w:rsid w:val="009B1032"/>
    <w:rsid w:val="009B15D1"/>
    <w:rsid w:val="009B280B"/>
    <w:rsid w:val="009B2D2E"/>
    <w:rsid w:val="009B5C36"/>
    <w:rsid w:val="009B6700"/>
    <w:rsid w:val="009C3356"/>
    <w:rsid w:val="009C65B6"/>
    <w:rsid w:val="009C67E6"/>
    <w:rsid w:val="009D1C08"/>
    <w:rsid w:val="009D2B59"/>
    <w:rsid w:val="009D4170"/>
    <w:rsid w:val="009D595E"/>
    <w:rsid w:val="009E225B"/>
    <w:rsid w:val="009E4DD7"/>
    <w:rsid w:val="009E5CFB"/>
    <w:rsid w:val="009E5E22"/>
    <w:rsid w:val="009E60CE"/>
    <w:rsid w:val="009F1BCA"/>
    <w:rsid w:val="009F1E40"/>
    <w:rsid w:val="009F22C1"/>
    <w:rsid w:val="009F2413"/>
    <w:rsid w:val="009F422A"/>
    <w:rsid w:val="009F44AB"/>
    <w:rsid w:val="009F4667"/>
    <w:rsid w:val="009F4687"/>
    <w:rsid w:val="009F5462"/>
    <w:rsid w:val="009F5C8A"/>
    <w:rsid w:val="009F65DA"/>
    <w:rsid w:val="00A076C3"/>
    <w:rsid w:val="00A11932"/>
    <w:rsid w:val="00A125C0"/>
    <w:rsid w:val="00A15F49"/>
    <w:rsid w:val="00A171BD"/>
    <w:rsid w:val="00A223D2"/>
    <w:rsid w:val="00A279BC"/>
    <w:rsid w:val="00A31EE8"/>
    <w:rsid w:val="00A32F2B"/>
    <w:rsid w:val="00A332AE"/>
    <w:rsid w:val="00A35EFA"/>
    <w:rsid w:val="00A42A4B"/>
    <w:rsid w:val="00A42E66"/>
    <w:rsid w:val="00A43D95"/>
    <w:rsid w:val="00A44BD5"/>
    <w:rsid w:val="00A50389"/>
    <w:rsid w:val="00A50CC3"/>
    <w:rsid w:val="00A52360"/>
    <w:rsid w:val="00A54FB5"/>
    <w:rsid w:val="00A55FBC"/>
    <w:rsid w:val="00A61518"/>
    <w:rsid w:val="00A61E98"/>
    <w:rsid w:val="00A634ED"/>
    <w:rsid w:val="00A675E3"/>
    <w:rsid w:val="00A67A16"/>
    <w:rsid w:val="00A826A1"/>
    <w:rsid w:val="00A83753"/>
    <w:rsid w:val="00A86883"/>
    <w:rsid w:val="00A94AC7"/>
    <w:rsid w:val="00A965C5"/>
    <w:rsid w:val="00A97575"/>
    <w:rsid w:val="00AA0281"/>
    <w:rsid w:val="00AA03DF"/>
    <w:rsid w:val="00AA602D"/>
    <w:rsid w:val="00AB1516"/>
    <w:rsid w:val="00AB31DB"/>
    <w:rsid w:val="00AB3308"/>
    <w:rsid w:val="00AB4D06"/>
    <w:rsid w:val="00AC0275"/>
    <w:rsid w:val="00AC05FD"/>
    <w:rsid w:val="00AD1C03"/>
    <w:rsid w:val="00AD4DF8"/>
    <w:rsid w:val="00AD6B52"/>
    <w:rsid w:val="00AD6F45"/>
    <w:rsid w:val="00AD73E9"/>
    <w:rsid w:val="00AF0DE2"/>
    <w:rsid w:val="00AF1538"/>
    <w:rsid w:val="00AF2851"/>
    <w:rsid w:val="00B0389C"/>
    <w:rsid w:val="00B03ECB"/>
    <w:rsid w:val="00B06971"/>
    <w:rsid w:val="00B1003C"/>
    <w:rsid w:val="00B1214C"/>
    <w:rsid w:val="00B14955"/>
    <w:rsid w:val="00B157A3"/>
    <w:rsid w:val="00B16596"/>
    <w:rsid w:val="00B16D6D"/>
    <w:rsid w:val="00B1777B"/>
    <w:rsid w:val="00B210A1"/>
    <w:rsid w:val="00B2315B"/>
    <w:rsid w:val="00B23729"/>
    <w:rsid w:val="00B2551A"/>
    <w:rsid w:val="00B3007A"/>
    <w:rsid w:val="00B30AF9"/>
    <w:rsid w:val="00B31B80"/>
    <w:rsid w:val="00B3549B"/>
    <w:rsid w:val="00B37B7A"/>
    <w:rsid w:val="00B4454D"/>
    <w:rsid w:val="00B464BA"/>
    <w:rsid w:val="00B515F0"/>
    <w:rsid w:val="00B51CEA"/>
    <w:rsid w:val="00B53D95"/>
    <w:rsid w:val="00B55520"/>
    <w:rsid w:val="00B564DF"/>
    <w:rsid w:val="00B56D4A"/>
    <w:rsid w:val="00B60538"/>
    <w:rsid w:val="00B621DD"/>
    <w:rsid w:val="00B63058"/>
    <w:rsid w:val="00B65484"/>
    <w:rsid w:val="00B655B6"/>
    <w:rsid w:val="00B65684"/>
    <w:rsid w:val="00B71D51"/>
    <w:rsid w:val="00B72172"/>
    <w:rsid w:val="00B72494"/>
    <w:rsid w:val="00B76850"/>
    <w:rsid w:val="00B80E05"/>
    <w:rsid w:val="00B822EC"/>
    <w:rsid w:val="00B8272D"/>
    <w:rsid w:val="00B848CC"/>
    <w:rsid w:val="00B86632"/>
    <w:rsid w:val="00B86D2C"/>
    <w:rsid w:val="00B90F0C"/>
    <w:rsid w:val="00B93BA5"/>
    <w:rsid w:val="00B94688"/>
    <w:rsid w:val="00B951F8"/>
    <w:rsid w:val="00B96ED0"/>
    <w:rsid w:val="00BA1051"/>
    <w:rsid w:val="00BA165A"/>
    <w:rsid w:val="00BA2AA4"/>
    <w:rsid w:val="00BA42CE"/>
    <w:rsid w:val="00BA5EC5"/>
    <w:rsid w:val="00BA5FC5"/>
    <w:rsid w:val="00BA6776"/>
    <w:rsid w:val="00BB4393"/>
    <w:rsid w:val="00BB58AA"/>
    <w:rsid w:val="00BB6D38"/>
    <w:rsid w:val="00BC372A"/>
    <w:rsid w:val="00BC3787"/>
    <w:rsid w:val="00BC3EA5"/>
    <w:rsid w:val="00BC4362"/>
    <w:rsid w:val="00BC4FC9"/>
    <w:rsid w:val="00BC5936"/>
    <w:rsid w:val="00BC76BA"/>
    <w:rsid w:val="00BD07CE"/>
    <w:rsid w:val="00BD26D1"/>
    <w:rsid w:val="00BD3DF4"/>
    <w:rsid w:val="00BD4A92"/>
    <w:rsid w:val="00BE2C60"/>
    <w:rsid w:val="00BE4009"/>
    <w:rsid w:val="00BE5EA0"/>
    <w:rsid w:val="00BE6A4C"/>
    <w:rsid w:val="00BF1A72"/>
    <w:rsid w:val="00BF3370"/>
    <w:rsid w:val="00BF46BD"/>
    <w:rsid w:val="00BF4B53"/>
    <w:rsid w:val="00C00161"/>
    <w:rsid w:val="00C00771"/>
    <w:rsid w:val="00C037ED"/>
    <w:rsid w:val="00C070F8"/>
    <w:rsid w:val="00C0733C"/>
    <w:rsid w:val="00C1080D"/>
    <w:rsid w:val="00C11DFE"/>
    <w:rsid w:val="00C1254F"/>
    <w:rsid w:val="00C144E3"/>
    <w:rsid w:val="00C16073"/>
    <w:rsid w:val="00C17B72"/>
    <w:rsid w:val="00C17E62"/>
    <w:rsid w:val="00C22B82"/>
    <w:rsid w:val="00C23DEB"/>
    <w:rsid w:val="00C25656"/>
    <w:rsid w:val="00C25E9F"/>
    <w:rsid w:val="00C27CCB"/>
    <w:rsid w:val="00C42100"/>
    <w:rsid w:val="00C42B00"/>
    <w:rsid w:val="00C45FF4"/>
    <w:rsid w:val="00C520DF"/>
    <w:rsid w:val="00C52F06"/>
    <w:rsid w:val="00C54A89"/>
    <w:rsid w:val="00C65ED6"/>
    <w:rsid w:val="00C6767E"/>
    <w:rsid w:val="00C67E97"/>
    <w:rsid w:val="00C709A3"/>
    <w:rsid w:val="00C73E2D"/>
    <w:rsid w:val="00C75423"/>
    <w:rsid w:val="00C77C03"/>
    <w:rsid w:val="00C80E04"/>
    <w:rsid w:val="00C84C8D"/>
    <w:rsid w:val="00C87AB3"/>
    <w:rsid w:val="00C90DCA"/>
    <w:rsid w:val="00C9315B"/>
    <w:rsid w:val="00C94802"/>
    <w:rsid w:val="00CA0D75"/>
    <w:rsid w:val="00CA165E"/>
    <w:rsid w:val="00CA177A"/>
    <w:rsid w:val="00CA38C1"/>
    <w:rsid w:val="00CA5BBA"/>
    <w:rsid w:val="00CB0318"/>
    <w:rsid w:val="00CB57A0"/>
    <w:rsid w:val="00CC0381"/>
    <w:rsid w:val="00CC137C"/>
    <w:rsid w:val="00CC22B6"/>
    <w:rsid w:val="00CC689B"/>
    <w:rsid w:val="00CD19EC"/>
    <w:rsid w:val="00CD443D"/>
    <w:rsid w:val="00CD539B"/>
    <w:rsid w:val="00CD624B"/>
    <w:rsid w:val="00CD76F1"/>
    <w:rsid w:val="00CE2C7F"/>
    <w:rsid w:val="00CE3C20"/>
    <w:rsid w:val="00CE411A"/>
    <w:rsid w:val="00CF333A"/>
    <w:rsid w:val="00CF392D"/>
    <w:rsid w:val="00CF437E"/>
    <w:rsid w:val="00D00E35"/>
    <w:rsid w:val="00D01B26"/>
    <w:rsid w:val="00D02440"/>
    <w:rsid w:val="00D03C82"/>
    <w:rsid w:val="00D06EAF"/>
    <w:rsid w:val="00D07D37"/>
    <w:rsid w:val="00D108AC"/>
    <w:rsid w:val="00D10AA2"/>
    <w:rsid w:val="00D113D7"/>
    <w:rsid w:val="00D12732"/>
    <w:rsid w:val="00D17EE1"/>
    <w:rsid w:val="00D20E3E"/>
    <w:rsid w:val="00D24F37"/>
    <w:rsid w:val="00D26CA7"/>
    <w:rsid w:val="00D2788B"/>
    <w:rsid w:val="00D300FD"/>
    <w:rsid w:val="00D308A6"/>
    <w:rsid w:val="00D36280"/>
    <w:rsid w:val="00D41FC0"/>
    <w:rsid w:val="00D42B76"/>
    <w:rsid w:val="00D42FDF"/>
    <w:rsid w:val="00D4310E"/>
    <w:rsid w:val="00D442A0"/>
    <w:rsid w:val="00D45ABB"/>
    <w:rsid w:val="00D46C36"/>
    <w:rsid w:val="00D47538"/>
    <w:rsid w:val="00D5329A"/>
    <w:rsid w:val="00D6105D"/>
    <w:rsid w:val="00D6201B"/>
    <w:rsid w:val="00D6290C"/>
    <w:rsid w:val="00D6303C"/>
    <w:rsid w:val="00D65B92"/>
    <w:rsid w:val="00D66622"/>
    <w:rsid w:val="00D67102"/>
    <w:rsid w:val="00D73FAE"/>
    <w:rsid w:val="00D74E6B"/>
    <w:rsid w:val="00D75EA8"/>
    <w:rsid w:val="00D77A46"/>
    <w:rsid w:val="00D77BCB"/>
    <w:rsid w:val="00D82184"/>
    <w:rsid w:val="00D84335"/>
    <w:rsid w:val="00D84630"/>
    <w:rsid w:val="00D91433"/>
    <w:rsid w:val="00D93288"/>
    <w:rsid w:val="00D93EDB"/>
    <w:rsid w:val="00DA00B7"/>
    <w:rsid w:val="00DA2F1F"/>
    <w:rsid w:val="00DA320A"/>
    <w:rsid w:val="00DA57D6"/>
    <w:rsid w:val="00DA6B7F"/>
    <w:rsid w:val="00DB7A3D"/>
    <w:rsid w:val="00DC13B8"/>
    <w:rsid w:val="00DC180B"/>
    <w:rsid w:val="00DC3A6C"/>
    <w:rsid w:val="00DC3B55"/>
    <w:rsid w:val="00DD2D13"/>
    <w:rsid w:val="00DD34C6"/>
    <w:rsid w:val="00DD6943"/>
    <w:rsid w:val="00DE13EA"/>
    <w:rsid w:val="00DE14B9"/>
    <w:rsid w:val="00DE150B"/>
    <w:rsid w:val="00DE1552"/>
    <w:rsid w:val="00DE2118"/>
    <w:rsid w:val="00DE2A02"/>
    <w:rsid w:val="00DE3C70"/>
    <w:rsid w:val="00DF1EC0"/>
    <w:rsid w:val="00DF642F"/>
    <w:rsid w:val="00E04372"/>
    <w:rsid w:val="00E04FA1"/>
    <w:rsid w:val="00E0599D"/>
    <w:rsid w:val="00E06489"/>
    <w:rsid w:val="00E077EE"/>
    <w:rsid w:val="00E10657"/>
    <w:rsid w:val="00E14091"/>
    <w:rsid w:val="00E15306"/>
    <w:rsid w:val="00E15DF0"/>
    <w:rsid w:val="00E17318"/>
    <w:rsid w:val="00E17911"/>
    <w:rsid w:val="00E25F47"/>
    <w:rsid w:val="00E305D7"/>
    <w:rsid w:val="00E4010C"/>
    <w:rsid w:val="00E43070"/>
    <w:rsid w:val="00E45C79"/>
    <w:rsid w:val="00E463FB"/>
    <w:rsid w:val="00E5281C"/>
    <w:rsid w:val="00E529F9"/>
    <w:rsid w:val="00E5322D"/>
    <w:rsid w:val="00E54C41"/>
    <w:rsid w:val="00E5570B"/>
    <w:rsid w:val="00E57146"/>
    <w:rsid w:val="00E62BC5"/>
    <w:rsid w:val="00E6359D"/>
    <w:rsid w:val="00E66919"/>
    <w:rsid w:val="00E800C1"/>
    <w:rsid w:val="00E8348E"/>
    <w:rsid w:val="00E8535F"/>
    <w:rsid w:val="00E869DF"/>
    <w:rsid w:val="00E87622"/>
    <w:rsid w:val="00E937E1"/>
    <w:rsid w:val="00E94B78"/>
    <w:rsid w:val="00EA0E59"/>
    <w:rsid w:val="00EA2708"/>
    <w:rsid w:val="00EA602D"/>
    <w:rsid w:val="00EA6510"/>
    <w:rsid w:val="00EA67D1"/>
    <w:rsid w:val="00EA6BD4"/>
    <w:rsid w:val="00EA76AD"/>
    <w:rsid w:val="00EB0F5F"/>
    <w:rsid w:val="00EB24E2"/>
    <w:rsid w:val="00EB31F0"/>
    <w:rsid w:val="00EB580A"/>
    <w:rsid w:val="00EC06F4"/>
    <w:rsid w:val="00EC1C71"/>
    <w:rsid w:val="00EC5DB5"/>
    <w:rsid w:val="00EC6357"/>
    <w:rsid w:val="00EC6ACF"/>
    <w:rsid w:val="00EC733D"/>
    <w:rsid w:val="00ED020E"/>
    <w:rsid w:val="00ED305D"/>
    <w:rsid w:val="00ED3235"/>
    <w:rsid w:val="00ED4A46"/>
    <w:rsid w:val="00ED4F9B"/>
    <w:rsid w:val="00EE1184"/>
    <w:rsid w:val="00EE1396"/>
    <w:rsid w:val="00EE3921"/>
    <w:rsid w:val="00EE5596"/>
    <w:rsid w:val="00EE73F9"/>
    <w:rsid w:val="00EE7687"/>
    <w:rsid w:val="00EF04DE"/>
    <w:rsid w:val="00EF0A93"/>
    <w:rsid w:val="00EF3A56"/>
    <w:rsid w:val="00EF41F5"/>
    <w:rsid w:val="00EF6B22"/>
    <w:rsid w:val="00F014BE"/>
    <w:rsid w:val="00F0237C"/>
    <w:rsid w:val="00F0246E"/>
    <w:rsid w:val="00F042D6"/>
    <w:rsid w:val="00F0689D"/>
    <w:rsid w:val="00F074A1"/>
    <w:rsid w:val="00F07870"/>
    <w:rsid w:val="00F11BE2"/>
    <w:rsid w:val="00F12508"/>
    <w:rsid w:val="00F15BB4"/>
    <w:rsid w:val="00F168F1"/>
    <w:rsid w:val="00F169C1"/>
    <w:rsid w:val="00F212BA"/>
    <w:rsid w:val="00F22653"/>
    <w:rsid w:val="00F23EC1"/>
    <w:rsid w:val="00F2409C"/>
    <w:rsid w:val="00F243B0"/>
    <w:rsid w:val="00F24BB9"/>
    <w:rsid w:val="00F27990"/>
    <w:rsid w:val="00F30BF4"/>
    <w:rsid w:val="00F352FE"/>
    <w:rsid w:val="00F425CD"/>
    <w:rsid w:val="00F43092"/>
    <w:rsid w:val="00F453DD"/>
    <w:rsid w:val="00F45C3B"/>
    <w:rsid w:val="00F461EA"/>
    <w:rsid w:val="00F4736C"/>
    <w:rsid w:val="00F50196"/>
    <w:rsid w:val="00F519D5"/>
    <w:rsid w:val="00F53658"/>
    <w:rsid w:val="00F53974"/>
    <w:rsid w:val="00F541AF"/>
    <w:rsid w:val="00F54AB1"/>
    <w:rsid w:val="00F64431"/>
    <w:rsid w:val="00F64F3F"/>
    <w:rsid w:val="00F66EEC"/>
    <w:rsid w:val="00F703D5"/>
    <w:rsid w:val="00F73175"/>
    <w:rsid w:val="00F76360"/>
    <w:rsid w:val="00F80547"/>
    <w:rsid w:val="00F80D86"/>
    <w:rsid w:val="00F82E06"/>
    <w:rsid w:val="00F93AA6"/>
    <w:rsid w:val="00F96573"/>
    <w:rsid w:val="00FA1722"/>
    <w:rsid w:val="00FA21C9"/>
    <w:rsid w:val="00FA3174"/>
    <w:rsid w:val="00FA33B5"/>
    <w:rsid w:val="00FA65C6"/>
    <w:rsid w:val="00FB1113"/>
    <w:rsid w:val="00FB1EC5"/>
    <w:rsid w:val="00FB2636"/>
    <w:rsid w:val="00FB47CC"/>
    <w:rsid w:val="00FB5141"/>
    <w:rsid w:val="00FB5E33"/>
    <w:rsid w:val="00FB69EB"/>
    <w:rsid w:val="00FB7949"/>
    <w:rsid w:val="00FC2DFB"/>
    <w:rsid w:val="00FC78A7"/>
    <w:rsid w:val="00FD2C41"/>
    <w:rsid w:val="00FD2E48"/>
    <w:rsid w:val="00FD506B"/>
    <w:rsid w:val="00FD5190"/>
    <w:rsid w:val="00FD57F4"/>
    <w:rsid w:val="00FD5D5C"/>
    <w:rsid w:val="00FE124D"/>
    <w:rsid w:val="00FE4043"/>
    <w:rsid w:val="00FE702F"/>
    <w:rsid w:val="00FF59F2"/>
    <w:rsid w:val="00FF713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775F5"/>
  <w15:docId w15:val="{198A38FB-ADE2-4FB1-9F8C-2C8274CB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paragraph" w:styleId="Heading3">
    <w:name w:val="heading 3"/>
    <w:basedOn w:val="Normal"/>
    <w:next w:val="Normal"/>
    <w:link w:val="Heading3Char"/>
    <w:uiPriority w:val="9"/>
    <w:semiHidden/>
    <w:unhideWhenUsed/>
    <w:qFormat/>
    <w:rsid w:val="00CA38C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Header">
    <w:name w:val="header"/>
    <w:basedOn w:val="Normal"/>
    <w:link w:val="HeaderChar"/>
    <w:uiPriority w:val="99"/>
    <w:unhideWhenUsed/>
    <w:rsid w:val="00EC733D"/>
    <w:pPr>
      <w:tabs>
        <w:tab w:val="center" w:pos="4513"/>
        <w:tab w:val="right" w:pos="9026"/>
      </w:tabs>
    </w:pPr>
  </w:style>
  <w:style w:type="character" w:customStyle="1" w:styleId="HeaderChar">
    <w:name w:val="Header Char"/>
    <w:basedOn w:val="DefaultParagraphFont"/>
    <w:link w:val="Header"/>
    <w:uiPriority w:val="99"/>
    <w:rsid w:val="00EC733D"/>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EC733D"/>
    <w:pPr>
      <w:tabs>
        <w:tab w:val="center" w:pos="4513"/>
        <w:tab w:val="right" w:pos="9026"/>
      </w:tabs>
    </w:pPr>
  </w:style>
  <w:style w:type="character" w:customStyle="1" w:styleId="FooterChar">
    <w:name w:val="Footer Char"/>
    <w:basedOn w:val="DefaultParagraphFont"/>
    <w:link w:val="Footer"/>
    <w:uiPriority w:val="99"/>
    <w:rsid w:val="00EC733D"/>
    <w:rPr>
      <w:rFonts w:ascii="Times New Roman" w:eastAsia="Times New Roman" w:hAnsi="Times New Roman" w:cs="Times New Roman"/>
      <w:kern w:val="1"/>
      <w:sz w:val="24"/>
      <w:szCs w:val="24"/>
      <w:lang w:eastAsia="ar-SA"/>
    </w:rPr>
  </w:style>
  <w:style w:type="paragraph" w:styleId="EndnoteText">
    <w:name w:val="endnote text"/>
    <w:basedOn w:val="Normal"/>
    <w:link w:val="EndnoteTextChar"/>
    <w:uiPriority w:val="99"/>
    <w:unhideWhenUsed/>
    <w:rsid w:val="00C23DEB"/>
    <w:rPr>
      <w:sz w:val="20"/>
      <w:szCs w:val="20"/>
    </w:rPr>
  </w:style>
  <w:style w:type="character" w:customStyle="1" w:styleId="EndnoteTextChar">
    <w:name w:val="Endnote Text Char"/>
    <w:basedOn w:val="DefaultParagraphFont"/>
    <w:link w:val="EndnoteText"/>
    <w:uiPriority w:val="99"/>
    <w:rsid w:val="00C23DEB"/>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C23DEB"/>
    <w:rPr>
      <w:vertAlign w:val="superscript"/>
    </w:rPr>
  </w:style>
  <w:style w:type="paragraph" w:styleId="FootnoteText">
    <w:name w:val="footnote text"/>
    <w:basedOn w:val="Normal"/>
    <w:link w:val="FootnoteTextChar"/>
    <w:uiPriority w:val="99"/>
    <w:semiHidden/>
    <w:unhideWhenUsed/>
    <w:rsid w:val="003C7333"/>
    <w:rPr>
      <w:sz w:val="20"/>
      <w:szCs w:val="20"/>
    </w:rPr>
  </w:style>
  <w:style w:type="character" w:customStyle="1" w:styleId="FootnoteTextChar">
    <w:name w:val="Footnote Text Char"/>
    <w:basedOn w:val="DefaultParagraphFont"/>
    <w:link w:val="FootnoteText"/>
    <w:uiPriority w:val="99"/>
    <w:semiHidden/>
    <w:rsid w:val="003C7333"/>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3C7333"/>
    <w:rPr>
      <w:vertAlign w:val="superscript"/>
    </w:rPr>
  </w:style>
  <w:style w:type="character" w:customStyle="1" w:styleId="UnresolvedMention1">
    <w:name w:val="Unresolved Mention1"/>
    <w:basedOn w:val="DefaultParagraphFont"/>
    <w:uiPriority w:val="99"/>
    <w:semiHidden/>
    <w:unhideWhenUsed/>
    <w:rsid w:val="0060582A"/>
    <w:rPr>
      <w:color w:val="808080"/>
      <w:shd w:val="clear" w:color="auto" w:fill="E6E6E6"/>
    </w:rPr>
  </w:style>
  <w:style w:type="character" w:customStyle="1" w:styleId="notranslate">
    <w:name w:val="notranslate"/>
    <w:basedOn w:val="DefaultParagraphFont"/>
    <w:rsid w:val="00BC5936"/>
  </w:style>
  <w:style w:type="character" w:customStyle="1" w:styleId="Heading3Char">
    <w:name w:val="Heading 3 Char"/>
    <w:basedOn w:val="DefaultParagraphFont"/>
    <w:link w:val="Heading3"/>
    <w:uiPriority w:val="9"/>
    <w:semiHidden/>
    <w:rsid w:val="00CA38C1"/>
    <w:rPr>
      <w:rFonts w:asciiTheme="majorHAnsi" w:eastAsiaTheme="majorEastAsia" w:hAnsiTheme="majorHAnsi" w:cstheme="majorBidi"/>
      <w:b/>
      <w:bCs/>
      <w:color w:val="4F81BD" w:themeColor="accent1"/>
      <w:kern w:val="1"/>
      <w:sz w:val="24"/>
      <w:szCs w:val="24"/>
      <w:lang w:eastAsia="ar-SA"/>
    </w:rPr>
  </w:style>
  <w:style w:type="character" w:customStyle="1" w:styleId="UnresolvedMention2">
    <w:name w:val="Unresolved Mention2"/>
    <w:basedOn w:val="DefaultParagraphFont"/>
    <w:uiPriority w:val="99"/>
    <w:semiHidden/>
    <w:unhideWhenUsed/>
    <w:rsid w:val="00D73FAE"/>
    <w:rPr>
      <w:color w:val="605E5C"/>
      <w:shd w:val="clear" w:color="auto" w:fill="E1DFDD"/>
    </w:rPr>
  </w:style>
  <w:style w:type="character" w:styleId="Strong">
    <w:name w:val="Strong"/>
    <w:basedOn w:val="DefaultParagraphFont"/>
    <w:uiPriority w:val="22"/>
    <w:qFormat/>
    <w:rsid w:val="00085E50"/>
    <w:rPr>
      <w:b/>
      <w:bCs/>
    </w:rPr>
  </w:style>
  <w:style w:type="paragraph" w:customStyle="1" w:styleId="xxmsonormal">
    <w:name w:val="x_xmsonormal"/>
    <w:basedOn w:val="Normal"/>
    <w:rsid w:val="00965583"/>
    <w:pPr>
      <w:suppressAutoHyphens w:val="0"/>
    </w:pPr>
    <w:rPr>
      <w:rFonts w:ascii="Calibri" w:eastAsiaTheme="minorHAnsi" w:hAnsi="Calibri" w:cs="Calibri"/>
      <w:kern w:val="0"/>
      <w:sz w:val="22"/>
      <w:szCs w:val="22"/>
      <w:lang w:eastAsia="de-DE"/>
    </w:rPr>
  </w:style>
  <w:style w:type="paragraph" w:customStyle="1" w:styleId="xxstandard1">
    <w:name w:val="x_xstandard1"/>
    <w:basedOn w:val="Normal"/>
    <w:rsid w:val="00965583"/>
    <w:pPr>
      <w:suppressAutoHyphens w:val="0"/>
    </w:pPr>
    <w:rPr>
      <w:rFonts w:eastAsiaTheme="minorHAnsi"/>
      <w:kern w:val="0"/>
      <w:lang w:eastAsia="de-DE"/>
    </w:rPr>
  </w:style>
  <w:style w:type="character" w:styleId="UnresolvedMention">
    <w:name w:val="Unresolved Mention"/>
    <w:basedOn w:val="DefaultParagraphFont"/>
    <w:uiPriority w:val="99"/>
    <w:semiHidden/>
    <w:unhideWhenUsed/>
    <w:rsid w:val="008B2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03690">
      <w:bodyDiv w:val="1"/>
      <w:marLeft w:val="0"/>
      <w:marRight w:val="0"/>
      <w:marTop w:val="0"/>
      <w:marBottom w:val="0"/>
      <w:divBdr>
        <w:top w:val="none" w:sz="0" w:space="0" w:color="auto"/>
        <w:left w:val="none" w:sz="0" w:space="0" w:color="auto"/>
        <w:bottom w:val="none" w:sz="0" w:space="0" w:color="auto"/>
        <w:right w:val="none" w:sz="0" w:space="0" w:color="auto"/>
      </w:divBdr>
      <w:divsChild>
        <w:div w:id="971207381">
          <w:marLeft w:val="0"/>
          <w:marRight w:val="0"/>
          <w:marTop w:val="0"/>
          <w:marBottom w:val="0"/>
          <w:divBdr>
            <w:top w:val="none" w:sz="0" w:space="0" w:color="auto"/>
            <w:left w:val="none" w:sz="0" w:space="0" w:color="auto"/>
            <w:bottom w:val="none" w:sz="0" w:space="0" w:color="auto"/>
            <w:right w:val="none" w:sz="0" w:space="0" w:color="auto"/>
          </w:divBdr>
          <w:divsChild>
            <w:div w:id="121215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2257">
      <w:bodyDiv w:val="1"/>
      <w:marLeft w:val="0"/>
      <w:marRight w:val="0"/>
      <w:marTop w:val="0"/>
      <w:marBottom w:val="0"/>
      <w:divBdr>
        <w:top w:val="none" w:sz="0" w:space="0" w:color="auto"/>
        <w:left w:val="none" w:sz="0" w:space="0" w:color="auto"/>
        <w:bottom w:val="none" w:sz="0" w:space="0" w:color="auto"/>
        <w:right w:val="none" w:sz="0" w:space="0" w:color="auto"/>
      </w:divBdr>
    </w:div>
    <w:div w:id="484858776">
      <w:bodyDiv w:val="1"/>
      <w:marLeft w:val="0"/>
      <w:marRight w:val="0"/>
      <w:marTop w:val="0"/>
      <w:marBottom w:val="0"/>
      <w:divBdr>
        <w:top w:val="none" w:sz="0" w:space="0" w:color="auto"/>
        <w:left w:val="none" w:sz="0" w:space="0" w:color="auto"/>
        <w:bottom w:val="none" w:sz="0" w:space="0" w:color="auto"/>
        <w:right w:val="none" w:sz="0" w:space="0" w:color="auto"/>
      </w:divBdr>
    </w:div>
    <w:div w:id="498271735">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573510675">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997921843">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590430393">
      <w:bodyDiv w:val="1"/>
      <w:marLeft w:val="0"/>
      <w:marRight w:val="0"/>
      <w:marTop w:val="0"/>
      <w:marBottom w:val="0"/>
      <w:divBdr>
        <w:top w:val="none" w:sz="0" w:space="0" w:color="auto"/>
        <w:left w:val="none" w:sz="0" w:space="0" w:color="auto"/>
        <w:bottom w:val="none" w:sz="0" w:space="0" w:color="auto"/>
        <w:right w:val="none" w:sz="0" w:space="0" w:color="auto"/>
      </w:divBdr>
    </w:div>
    <w:div w:id="1596479454">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08923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les-asia@congatec.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eibo.com/congate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C:\Users\schmid\AppData\Users\beckylin\AppData\Local\Users\beckylin\AppData\Local\Temp\notes5CC417\www.congatec.c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atec.com/cn/congatec/press-releases.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BB86C-022D-44D8-8FD7-AA895FEABB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2351F1-574F-43C4-B523-CF7CD928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4.xml><?xml version="1.0" encoding="utf-8"?>
<ds:datastoreItem xmlns:ds="http://schemas.openxmlformats.org/officeDocument/2006/customXml" ds:itemID="{21D298CF-2D85-4493-BB42-674BBDFE2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333</Words>
  <Characters>1903</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4</cp:revision>
  <cp:lastPrinted>2020-10-28T14:23:00Z</cp:lastPrinted>
  <dcterms:created xsi:type="dcterms:W3CDTF">2020-12-03T02:41:00Z</dcterms:created>
  <dcterms:modified xsi:type="dcterms:W3CDTF">2020-12-03T03:11:00Z</dcterms:modified>
</cp:coreProperties>
</file>