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2E247B" w:rsidRDefault="00D108AC" w:rsidP="00D108AC">
      <w:pPr>
        <w:spacing w:after="120"/>
        <w:rPr>
          <w:rFonts w:ascii="Arial" w:eastAsia="Arial" w:hAnsi="Arial" w:cs="Arial"/>
          <w:b/>
          <w:sz w:val="20"/>
          <w:u w:val="single"/>
        </w:rPr>
      </w:pPr>
      <w:r w:rsidRPr="002E247B">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2E247B" w:rsidTr="002D2DD9">
        <w:trPr>
          <w:trHeight w:val="270"/>
        </w:trPr>
        <w:tc>
          <w:tcPr>
            <w:tcW w:w="2552" w:type="dxa"/>
            <w:shd w:val="clear" w:color="auto" w:fill="auto"/>
          </w:tcPr>
          <w:p w:rsidR="00E87EE2" w:rsidRPr="002E247B" w:rsidRDefault="00E87EE2" w:rsidP="0033437F">
            <w:pPr>
              <w:pStyle w:val="Standard1"/>
              <w:tabs>
                <w:tab w:val="left" w:pos="1920"/>
              </w:tabs>
              <w:snapToGrid w:val="0"/>
              <w:ind w:right="-1058"/>
              <w:rPr>
                <w:rFonts w:ascii="Arial" w:hAnsi="Arial" w:cs="Arial"/>
                <w:b/>
                <w:sz w:val="18"/>
                <w:szCs w:val="18"/>
                <w:u w:val="single"/>
              </w:rPr>
            </w:pPr>
            <w:r w:rsidRPr="002E247B">
              <w:rPr>
                <w:rFonts w:ascii="Arial" w:hAnsi="Arial" w:cs="Arial"/>
                <w:b/>
                <w:sz w:val="18"/>
                <w:szCs w:val="18"/>
                <w:u w:val="single"/>
              </w:rPr>
              <w:t>Reader Enquiries:</w:t>
            </w:r>
          </w:p>
        </w:tc>
        <w:tc>
          <w:tcPr>
            <w:tcW w:w="2551" w:type="dxa"/>
            <w:shd w:val="clear" w:color="auto" w:fill="auto"/>
          </w:tcPr>
          <w:p w:rsidR="00E87EE2" w:rsidRPr="002E247B" w:rsidRDefault="00E87EE2" w:rsidP="00FE1A34">
            <w:pPr>
              <w:pStyle w:val="Standard1"/>
              <w:snapToGrid w:val="0"/>
              <w:rPr>
                <w:rFonts w:ascii="Arial" w:hAnsi="Arial" w:cs="Arial"/>
                <w:b/>
                <w:sz w:val="18"/>
                <w:szCs w:val="18"/>
                <w:u w:val="single"/>
              </w:rPr>
            </w:pPr>
            <w:r w:rsidRPr="002E247B">
              <w:rPr>
                <w:rFonts w:ascii="Arial" w:hAnsi="Arial" w:cs="Arial"/>
                <w:b/>
                <w:sz w:val="18"/>
                <w:szCs w:val="18"/>
                <w:u w:val="single"/>
              </w:rPr>
              <w:t>Press Contact:</w:t>
            </w:r>
          </w:p>
        </w:tc>
      </w:tr>
      <w:tr w:rsidR="00E40B37" w:rsidRPr="002E247B" w:rsidTr="002D2DD9">
        <w:tblPrEx>
          <w:tblCellMar>
            <w:left w:w="70" w:type="dxa"/>
            <w:right w:w="70" w:type="dxa"/>
          </w:tblCellMar>
        </w:tblPrEx>
        <w:trPr>
          <w:trHeight w:val="227"/>
        </w:trPr>
        <w:tc>
          <w:tcPr>
            <w:tcW w:w="2552" w:type="dxa"/>
            <w:shd w:val="clear" w:color="auto" w:fill="auto"/>
          </w:tcPr>
          <w:p w:rsidR="00E40B37" w:rsidRPr="002E247B" w:rsidRDefault="00E40B37" w:rsidP="002D2DD9">
            <w:pPr>
              <w:pStyle w:val="Standard1"/>
              <w:snapToGrid w:val="0"/>
              <w:spacing w:before="80"/>
              <w:ind w:right="-1058"/>
              <w:rPr>
                <w:rFonts w:ascii="Arial" w:hAnsi="Arial" w:cs="Arial"/>
                <w:b/>
                <w:sz w:val="18"/>
                <w:szCs w:val="18"/>
              </w:rPr>
            </w:pPr>
            <w:r w:rsidRPr="002E247B">
              <w:rPr>
                <w:rFonts w:ascii="Arial" w:hAnsi="Arial" w:cs="Arial"/>
                <w:b/>
                <w:sz w:val="18"/>
                <w:szCs w:val="18"/>
              </w:rPr>
              <w:t>congatec AG</w:t>
            </w:r>
          </w:p>
        </w:tc>
        <w:tc>
          <w:tcPr>
            <w:tcW w:w="2551" w:type="dxa"/>
            <w:shd w:val="clear" w:color="auto" w:fill="auto"/>
          </w:tcPr>
          <w:p w:rsidR="00E40B37" w:rsidRPr="002E247B" w:rsidRDefault="00E40B37" w:rsidP="002D2DD9">
            <w:pPr>
              <w:pStyle w:val="Standard1"/>
              <w:snapToGrid w:val="0"/>
              <w:spacing w:before="80"/>
              <w:rPr>
                <w:rFonts w:ascii="Arial" w:hAnsi="Arial" w:cs="Arial"/>
                <w:b/>
                <w:sz w:val="18"/>
                <w:szCs w:val="18"/>
              </w:rPr>
            </w:pPr>
            <w:r w:rsidRPr="002E247B">
              <w:rPr>
                <w:rFonts w:ascii="Arial" w:hAnsi="Arial" w:cs="Arial"/>
                <w:b/>
                <w:sz w:val="18"/>
                <w:szCs w:val="18"/>
              </w:rPr>
              <w:t xml:space="preserve">SAMS Network </w:t>
            </w:r>
          </w:p>
        </w:tc>
      </w:tr>
      <w:tr w:rsidR="00E40B37" w:rsidRPr="002E247B" w:rsidTr="002D2DD9">
        <w:tblPrEx>
          <w:tblCellMar>
            <w:left w:w="70" w:type="dxa"/>
            <w:right w:w="70" w:type="dxa"/>
          </w:tblCellMar>
        </w:tblPrEx>
        <w:trPr>
          <w:trHeight w:val="101"/>
        </w:trPr>
        <w:tc>
          <w:tcPr>
            <w:tcW w:w="2552" w:type="dxa"/>
            <w:shd w:val="clear" w:color="auto" w:fill="auto"/>
          </w:tcPr>
          <w:p w:rsidR="00E40B37" w:rsidRPr="002E247B" w:rsidRDefault="00E40B37" w:rsidP="002D2DD9">
            <w:pPr>
              <w:pStyle w:val="Standard1"/>
              <w:snapToGrid w:val="0"/>
              <w:spacing w:before="20"/>
              <w:rPr>
                <w:rFonts w:ascii="Arial" w:hAnsi="Arial" w:cs="Arial"/>
                <w:sz w:val="18"/>
                <w:szCs w:val="18"/>
              </w:rPr>
            </w:pPr>
            <w:r w:rsidRPr="002E247B">
              <w:rPr>
                <w:rFonts w:ascii="Arial" w:hAnsi="Arial" w:cs="Arial"/>
                <w:sz w:val="18"/>
                <w:szCs w:val="18"/>
              </w:rPr>
              <w:t>Christian Eder</w:t>
            </w:r>
          </w:p>
        </w:tc>
        <w:tc>
          <w:tcPr>
            <w:tcW w:w="2551" w:type="dxa"/>
            <w:shd w:val="clear" w:color="auto" w:fill="auto"/>
          </w:tcPr>
          <w:p w:rsidR="00E40B37" w:rsidRPr="002E247B" w:rsidRDefault="00E40B37" w:rsidP="002D2DD9">
            <w:pPr>
              <w:pStyle w:val="Standard1"/>
              <w:snapToGrid w:val="0"/>
              <w:spacing w:before="20"/>
              <w:rPr>
                <w:rFonts w:ascii="Arial" w:hAnsi="Arial" w:cs="Arial"/>
                <w:sz w:val="18"/>
                <w:szCs w:val="18"/>
              </w:rPr>
            </w:pPr>
            <w:r w:rsidRPr="002E247B">
              <w:rPr>
                <w:rFonts w:ascii="Arial" w:hAnsi="Arial" w:cs="Arial"/>
                <w:sz w:val="18"/>
                <w:szCs w:val="18"/>
              </w:rPr>
              <w:t>Michael Hennen</w:t>
            </w:r>
          </w:p>
        </w:tc>
      </w:tr>
      <w:tr w:rsidR="00E40B37" w:rsidRPr="002E247B" w:rsidTr="002D2DD9">
        <w:tblPrEx>
          <w:tblCellMar>
            <w:left w:w="70" w:type="dxa"/>
            <w:right w:w="70" w:type="dxa"/>
          </w:tblCellMar>
        </w:tblPrEx>
        <w:trPr>
          <w:trHeight w:val="227"/>
        </w:trPr>
        <w:tc>
          <w:tcPr>
            <w:tcW w:w="2552" w:type="dxa"/>
            <w:shd w:val="clear" w:color="auto" w:fill="auto"/>
          </w:tcPr>
          <w:p w:rsidR="00E40B37" w:rsidRPr="002E247B" w:rsidRDefault="00E40B37" w:rsidP="002D2DD9">
            <w:pPr>
              <w:pStyle w:val="Standard1"/>
              <w:snapToGrid w:val="0"/>
              <w:spacing w:before="20"/>
              <w:rPr>
                <w:rFonts w:ascii="Arial" w:hAnsi="Arial" w:cs="Arial"/>
                <w:sz w:val="18"/>
                <w:szCs w:val="18"/>
              </w:rPr>
            </w:pPr>
            <w:r w:rsidRPr="002E247B">
              <w:rPr>
                <w:rFonts w:ascii="Arial" w:hAnsi="Arial" w:cs="Arial"/>
                <w:sz w:val="18"/>
                <w:szCs w:val="18"/>
              </w:rPr>
              <w:t>Phone: +49-991-2700-0</w:t>
            </w:r>
          </w:p>
        </w:tc>
        <w:tc>
          <w:tcPr>
            <w:tcW w:w="2551" w:type="dxa"/>
            <w:shd w:val="clear" w:color="auto" w:fill="auto"/>
          </w:tcPr>
          <w:p w:rsidR="00E40B37" w:rsidRPr="002E247B" w:rsidRDefault="00E40B37" w:rsidP="002D2DD9">
            <w:pPr>
              <w:pStyle w:val="Standard1"/>
              <w:snapToGrid w:val="0"/>
              <w:spacing w:before="20"/>
              <w:rPr>
                <w:rFonts w:ascii="Arial" w:hAnsi="Arial" w:cs="Arial"/>
                <w:sz w:val="18"/>
                <w:szCs w:val="18"/>
              </w:rPr>
            </w:pPr>
            <w:r w:rsidRPr="002E247B">
              <w:rPr>
                <w:rFonts w:ascii="Arial" w:hAnsi="Arial" w:cs="Arial"/>
                <w:sz w:val="18"/>
                <w:szCs w:val="18"/>
              </w:rPr>
              <w:t>Phone: +49-2405-4526720</w:t>
            </w:r>
          </w:p>
        </w:tc>
      </w:tr>
      <w:tr w:rsidR="00E40B37" w:rsidRPr="002E247B" w:rsidTr="002D2DD9">
        <w:tblPrEx>
          <w:tblCellMar>
            <w:left w:w="70" w:type="dxa"/>
            <w:right w:w="70" w:type="dxa"/>
          </w:tblCellMar>
        </w:tblPrEx>
        <w:trPr>
          <w:trHeight w:val="273"/>
        </w:trPr>
        <w:tc>
          <w:tcPr>
            <w:tcW w:w="2552" w:type="dxa"/>
            <w:shd w:val="clear" w:color="auto" w:fill="auto"/>
          </w:tcPr>
          <w:p w:rsidR="00E40B37" w:rsidRPr="002E247B" w:rsidRDefault="004B0A2C" w:rsidP="008C7D2A">
            <w:pPr>
              <w:pStyle w:val="Standard1"/>
              <w:snapToGrid w:val="0"/>
              <w:spacing w:before="20"/>
              <w:rPr>
                <w:rFonts w:ascii="Arial" w:hAnsi="Arial" w:cs="Arial"/>
                <w:sz w:val="18"/>
                <w:szCs w:val="18"/>
              </w:rPr>
            </w:pPr>
            <w:hyperlink r:id="rId5" w:history="1">
              <w:r w:rsidR="00E40B37" w:rsidRPr="002E247B">
                <w:rPr>
                  <w:rStyle w:val="Hyperlink"/>
                  <w:rFonts w:ascii="Arial" w:hAnsi="Arial" w:cs="Arial"/>
                  <w:sz w:val="18"/>
                  <w:szCs w:val="18"/>
                </w:rPr>
                <w:t>info@congatec.com</w:t>
              </w:r>
            </w:hyperlink>
          </w:p>
          <w:p w:rsidR="00E40B37" w:rsidRPr="002E247B" w:rsidRDefault="004B0A2C" w:rsidP="002D2DD9">
            <w:pPr>
              <w:pStyle w:val="Standard1"/>
              <w:snapToGrid w:val="0"/>
              <w:spacing w:before="20"/>
              <w:rPr>
                <w:rFonts w:ascii="Arial" w:hAnsi="Arial" w:cs="Arial"/>
                <w:sz w:val="18"/>
                <w:szCs w:val="18"/>
              </w:rPr>
            </w:pPr>
            <w:hyperlink r:id="rId6" w:history="1">
              <w:r w:rsidR="00DC0E48" w:rsidRPr="002E247B">
                <w:rPr>
                  <w:rStyle w:val="Hyperlink"/>
                  <w:rFonts w:ascii="Arial" w:hAnsi="Arial" w:cs="Arial"/>
                  <w:sz w:val="18"/>
                  <w:szCs w:val="18"/>
                </w:rPr>
                <w:t>www.congatec.es</w:t>
              </w:r>
            </w:hyperlink>
            <w:r w:rsidR="00DC0E48" w:rsidRPr="002E247B">
              <w:rPr>
                <w:rFonts w:ascii="Arial" w:hAnsi="Arial" w:cs="Arial"/>
                <w:sz w:val="18"/>
                <w:szCs w:val="18"/>
              </w:rPr>
              <w:t xml:space="preserve"> </w:t>
            </w:r>
          </w:p>
        </w:tc>
        <w:tc>
          <w:tcPr>
            <w:tcW w:w="2551" w:type="dxa"/>
            <w:shd w:val="clear" w:color="auto" w:fill="auto"/>
          </w:tcPr>
          <w:p w:rsidR="00E40B37" w:rsidRPr="002E247B" w:rsidRDefault="004B0A2C" w:rsidP="008C7D2A">
            <w:pPr>
              <w:pStyle w:val="Standard1"/>
              <w:snapToGrid w:val="0"/>
              <w:spacing w:before="20"/>
              <w:rPr>
                <w:rFonts w:ascii="Arial" w:hAnsi="Arial" w:cs="Arial"/>
                <w:sz w:val="18"/>
                <w:szCs w:val="18"/>
              </w:rPr>
            </w:pPr>
            <w:hyperlink r:id="rId7" w:history="1">
              <w:r w:rsidR="00E40B37" w:rsidRPr="002E247B">
                <w:rPr>
                  <w:rStyle w:val="Hyperlink"/>
                  <w:rFonts w:ascii="Arial" w:hAnsi="Arial" w:cs="Arial"/>
                  <w:sz w:val="18"/>
                  <w:szCs w:val="18"/>
                </w:rPr>
                <w:t>info@sams-network.com</w:t>
              </w:r>
            </w:hyperlink>
          </w:p>
          <w:p w:rsidR="00E40B37" w:rsidRPr="002E247B" w:rsidRDefault="004B0A2C" w:rsidP="002D2DD9">
            <w:pPr>
              <w:pStyle w:val="Standard1"/>
              <w:snapToGrid w:val="0"/>
              <w:spacing w:before="20"/>
              <w:rPr>
                <w:rFonts w:ascii="Arial" w:hAnsi="Arial" w:cs="Arial"/>
                <w:sz w:val="18"/>
                <w:szCs w:val="18"/>
              </w:rPr>
            </w:pPr>
            <w:hyperlink r:id="rId8" w:history="1">
              <w:r w:rsidR="00E40B37" w:rsidRPr="002E247B">
                <w:rPr>
                  <w:rStyle w:val="Hyperlink"/>
                  <w:rFonts w:ascii="Arial" w:hAnsi="Arial" w:cs="Arial"/>
                  <w:sz w:val="18"/>
                  <w:szCs w:val="18"/>
                </w:rPr>
                <w:t>www.sams-network.com</w:t>
              </w:r>
            </w:hyperlink>
          </w:p>
        </w:tc>
      </w:tr>
    </w:tbl>
    <w:p w:rsidR="00D108AC" w:rsidRPr="002E247B" w:rsidRDefault="00D108AC" w:rsidP="00D108AC">
      <w:pPr>
        <w:rPr>
          <w:rFonts w:ascii="Arial" w:hAnsi="Arial" w:cs="Arial"/>
          <w:i/>
          <w:iCs/>
          <w:color w:val="000000"/>
          <w:sz w:val="16"/>
          <w:szCs w:val="16"/>
        </w:rPr>
      </w:pPr>
    </w:p>
    <w:p w:rsidR="00D108AC" w:rsidRPr="002E247B" w:rsidRDefault="00D108AC" w:rsidP="00D108AC">
      <w:pPr>
        <w:rPr>
          <w:rFonts w:ascii="Arial" w:hAnsi="Arial" w:cs="Arial"/>
          <w:i/>
          <w:iCs/>
          <w:color w:val="000000"/>
          <w:sz w:val="16"/>
          <w:szCs w:val="16"/>
        </w:rPr>
      </w:pPr>
    </w:p>
    <w:p w:rsidR="00D108AC" w:rsidRPr="002E247B" w:rsidRDefault="00D108AC" w:rsidP="00D108AC">
      <w:pPr>
        <w:rPr>
          <w:rFonts w:ascii="Arial" w:hAnsi="Arial" w:cs="Arial"/>
          <w:i/>
          <w:iCs/>
          <w:color w:val="000000"/>
          <w:sz w:val="16"/>
          <w:szCs w:val="16"/>
        </w:rPr>
      </w:pPr>
    </w:p>
    <w:p w:rsidR="00D108AC" w:rsidRPr="002E247B" w:rsidRDefault="00D108AC" w:rsidP="00D108AC">
      <w:pPr>
        <w:rPr>
          <w:rFonts w:ascii="Arial" w:hAnsi="Arial" w:cs="Arial"/>
          <w:i/>
          <w:iCs/>
          <w:color w:val="000000"/>
          <w:sz w:val="16"/>
          <w:szCs w:val="16"/>
        </w:rPr>
      </w:pPr>
    </w:p>
    <w:p w:rsidR="00F04B08" w:rsidRPr="002E247B" w:rsidRDefault="00767500" w:rsidP="009E4EE7">
      <w:pPr>
        <w:spacing w:after="120"/>
        <w:rPr>
          <w:rFonts w:ascii="Arial" w:hAnsi="Arial" w:cs="Arial"/>
          <w:i/>
          <w:noProof/>
          <w:sz w:val="16"/>
          <w:szCs w:val="16"/>
          <w:lang w:val="es-ES" w:eastAsia="de-DE"/>
        </w:rPr>
      </w:pPr>
      <w:r w:rsidRPr="002E247B">
        <w:rPr>
          <w:rFonts w:ascii="Arial" w:hAnsi="Arial" w:cs="Arial"/>
          <w:i/>
          <w:noProof/>
          <w:sz w:val="16"/>
          <w:szCs w:val="16"/>
          <w:lang w:eastAsia="de-DE"/>
        </w:rPr>
        <w:drawing>
          <wp:inline distT="0" distB="0" distL="0" distR="0">
            <wp:extent cx="1560652" cy="780415"/>
            <wp:effectExtent l="19050" t="0" r="1448" b="0"/>
            <wp:docPr id="2" name="Grafik 1" descr="P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2.1.jpg"/>
                    <pic:cNvPicPr/>
                  </pic:nvPicPr>
                  <pic:blipFill>
                    <a:blip r:embed="rId9" cstate="print"/>
                    <a:stretch>
                      <a:fillRect/>
                    </a:stretch>
                  </pic:blipFill>
                  <pic:spPr>
                    <a:xfrm>
                      <a:off x="0" y="0"/>
                      <a:ext cx="1560652" cy="780415"/>
                    </a:xfrm>
                    <a:prstGeom prst="rect">
                      <a:avLst/>
                    </a:prstGeom>
                  </pic:spPr>
                </pic:pic>
              </a:graphicData>
            </a:graphic>
          </wp:inline>
        </w:drawing>
      </w:r>
    </w:p>
    <w:p w:rsidR="009E4EE7" w:rsidRPr="002E247B" w:rsidRDefault="009E4EE7" w:rsidP="009E4EE7">
      <w:pPr>
        <w:spacing w:after="120"/>
        <w:rPr>
          <w:rFonts w:ascii="Arial" w:hAnsi="Arial" w:cs="Arial"/>
          <w:i/>
          <w:noProof/>
          <w:sz w:val="16"/>
          <w:szCs w:val="16"/>
          <w:lang w:val="es-ES" w:eastAsia="de-DE"/>
        </w:rPr>
      </w:pPr>
      <w:r w:rsidRPr="002E247B">
        <w:rPr>
          <w:rFonts w:ascii="Arial" w:hAnsi="Arial" w:cs="Arial"/>
          <w:i/>
          <w:noProof/>
          <w:sz w:val="16"/>
          <w:szCs w:val="16"/>
          <w:lang w:val="es-ES" w:eastAsia="de-DE"/>
        </w:rPr>
        <w:t xml:space="preserve">Texto y foto también disponible online en: </w:t>
      </w:r>
      <w:hyperlink r:id="rId10" w:history="1">
        <w:r w:rsidR="00990CA7" w:rsidRPr="002E247B">
          <w:rPr>
            <w:rStyle w:val="Hyperlink"/>
            <w:rFonts w:ascii="Arial" w:hAnsi="Arial" w:cs="Arial"/>
            <w:i/>
            <w:noProof/>
            <w:sz w:val="16"/>
            <w:szCs w:val="16"/>
            <w:lang w:val="es-ES" w:eastAsia="de-DE"/>
          </w:rPr>
          <w:t>https://www.congatec.com/es/congatec/notas-de-prensa.html</w:t>
        </w:r>
      </w:hyperlink>
      <w:r w:rsidR="00990CA7" w:rsidRPr="002E247B">
        <w:rPr>
          <w:rFonts w:ascii="Arial" w:hAnsi="Arial" w:cs="Arial"/>
          <w:i/>
          <w:noProof/>
          <w:sz w:val="16"/>
          <w:szCs w:val="16"/>
          <w:lang w:val="es-ES" w:eastAsia="de-DE"/>
        </w:rPr>
        <w:t xml:space="preserve"> </w:t>
      </w:r>
    </w:p>
    <w:p w:rsidR="00EC47A8" w:rsidRPr="002E247B" w:rsidRDefault="00EC47A8" w:rsidP="00EC47A8">
      <w:pPr>
        <w:spacing w:after="120"/>
        <w:rPr>
          <w:rFonts w:ascii="Arial" w:hAnsi="Arial" w:cs="Arial"/>
          <w:b/>
          <w:u w:val="single"/>
          <w:lang w:val="es-ES"/>
        </w:rPr>
      </w:pPr>
    </w:p>
    <w:p w:rsidR="00EC47A8" w:rsidRPr="002E247B" w:rsidRDefault="00692E3F" w:rsidP="001B6979">
      <w:pPr>
        <w:rPr>
          <w:rFonts w:ascii="Arial" w:hAnsi="Arial" w:cs="Arial"/>
          <w:b/>
          <w:u w:val="single"/>
          <w:lang w:val="es-ES"/>
        </w:rPr>
      </w:pPr>
      <w:r w:rsidRPr="002E247B">
        <w:rPr>
          <w:rFonts w:ascii="Arial" w:hAnsi="Arial" w:cs="Arial"/>
          <w:b/>
          <w:u w:val="single"/>
          <w:lang w:val="es-ES"/>
        </w:rPr>
        <w:t>Nota de prensa</w:t>
      </w:r>
    </w:p>
    <w:p w:rsidR="001B6979" w:rsidRPr="002E247B" w:rsidRDefault="001B6979" w:rsidP="002F6BB9">
      <w:pPr>
        <w:tabs>
          <w:tab w:val="left" w:pos="2998"/>
        </w:tabs>
        <w:rPr>
          <w:rFonts w:ascii="Arial" w:hAnsi="Arial" w:cs="Arial"/>
          <w:b/>
          <w:i/>
          <w:iCs/>
          <w:color w:val="000000"/>
          <w:sz w:val="18"/>
          <w:szCs w:val="18"/>
          <w:u w:val="single"/>
          <w:lang w:val="it-IT"/>
        </w:rPr>
      </w:pPr>
    </w:p>
    <w:p w:rsidR="00D108AC" w:rsidRPr="002E247B" w:rsidRDefault="00D108AC" w:rsidP="00D108AC">
      <w:pPr>
        <w:jc w:val="right"/>
        <w:rPr>
          <w:rFonts w:ascii="Arial" w:hAnsi="Arial" w:cs="Arial"/>
          <w:kern w:val="2"/>
          <w:sz w:val="22"/>
          <w:szCs w:val="22"/>
          <w:lang w:val="it-IT"/>
        </w:rPr>
      </w:pPr>
    </w:p>
    <w:p w:rsidR="00F04B08" w:rsidRPr="002E247B" w:rsidRDefault="00F04B08" w:rsidP="00F04B08">
      <w:pPr>
        <w:ind w:right="-2"/>
        <w:jc w:val="center"/>
        <w:rPr>
          <w:rFonts w:ascii="Arial" w:hAnsi="Arial" w:cs="Arial"/>
          <w:lang w:val="es-ES"/>
        </w:rPr>
      </w:pPr>
      <w:r w:rsidRPr="002E247B">
        <w:rPr>
          <w:rFonts w:ascii="Arial" w:hAnsi="Arial" w:cs="Arial"/>
          <w:lang w:val="es-ES"/>
        </w:rPr>
        <w:t>congatec presenta un nuevo ecosistema para COM-HPC</w:t>
      </w:r>
    </w:p>
    <w:p w:rsidR="00F04B08" w:rsidRPr="002E247B" w:rsidRDefault="00F04B08" w:rsidP="00F04B08">
      <w:pPr>
        <w:ind w:right="-2"/>
        <w:jc w:val="center"/>
        <w:rPr>
          <w:rFonts w:ascii="Arial" w:hAnsi="Arial" w:cs="Arial"/>
          <w:sz w:val="28"/>
          <w:szCs w:val="28"/>
          <w:lang w:val="es-ES"/>
        </w:rPr>
      </w:pPr>
    </w:p>
    <w:p w:rsidR="00F04B08" w:rsidRPr="002E247B" w:rsidRDefault="00F04B08" w:rsidP="00F04B08">
      <w:pPr>
        <w:spacing w:line="360" w:lineRule="auto"/>
        <w:ind w:right="-2"/>
        <w:rPr>
          <w:rFonts w:ascii="Arial" w:hAnsi="Arial" w:cs="Arial"/>
          <w:b/>
          <w:sz w:val="22"/>
          <w:szCs w:val="22"/>
          <w:lang w:val="es-ES"/>
        </w:rPr>
      </w:pPr>
      <w:r w:rsidRPr="002E247B">
        <w:rPr>
          <w:rFonts w:ascii="Arial" w:hAnsi="Arial" w:cs="Arial"/>
          <w:b/>
          <w:bCs/>
          <w:sz w:val="34"/>
          <w:szCs w:val="34"/>
          <w:lang w:val="es-ES"/>
        </w:rPr>
        <w:t>Importante hito para la integración del COM-HPC</w:t>
      </w:r>
    </w:p>
    <w:p w:rsidR="00F04B08" w:rsidRPr="002E247B" w:rsidRDefault="00F04B08" w:rsidP="00F04B08">
      <w:pPr>
        <w:spacing w:line="360" w:lineRule="auto"/>
        <w:ind w:right="-2"/>
        <w:rPr>
          <w:rFonts w:ascii="Arial" w:hAnsi="Arial" w:cs="Arial"/>
          <w:sz w:val="22"/>
          <w:szCs w:val="22"/>
          <w:lang w:val="es-ES"/>
        </w:rPr>
      </w:pPr>
      <w:r w:rsidRPr="002E247B">
        <w:rPr>
          <w:rFonts w:ascii="Arial" w:hAnsi="Arial" w:cs="Arial"/>
          <w:b/>
          <w:sz w:val="22"/>
          <w:szCs w:val="22"/>
          <w:lang w:val="es-ES"/>
        </w:rPr>
        <w:t>Deggendorf, Alemania, 10 de noviembre de 2020 * * *</w:t>
      </w:r>
      <w:r w:rsidRPr="002E247B">
        <w:rPr>
          <w:rFonts w:ascii="Arial" w:hAnsi="Arial" w:cs="Arial"/>
          <w:sz w:val="22"/>
          <w:szCs w:val="22"/>
          <w:lang w:val="es-ES"/>
        </w:rPr>
        <w:t xml:space="preserve"> congatec - proveedor líder de tecnología informática embebida y edge - presenta la primera placa carrier y soluciones de refrigeración que construyen la base del nuevo ecosistema para el nuevo estándar PICMG® COM-HPC™. Son un gran hito para la integración del COM-HPC y han sido creadas para acelerar la utilización de los módulos COM-HPC de congatec basados en los últimos procesadores de 11ª Gen Intel® Core™ (nombre en clave Tiger Lake). El nuevo estándar COM-HPC impresiona con una amplia gama con los últimos interfaces de alta velocidad como el PCIe Gen 4 y el USB4, un conector de alta velocidad preparado para el futuro y un completo conjunto de prestaciones para la gestión remota. Esto último, en particular, es de suma importancia para todas las aplicaciones edge conectadas de banda ancha que están surgiendo, que van desde los dispositivos edge dedicados a clouds edge robustas y fogs en tiempo real.</w:t>
      </w:r>
    </w:p>
    <w:p w:rsidR="00F04B08" w:rsidRPr="002E247B" w:rsidRDefault="00F04B08" w:rsidP="00F04B08">
      <w:pPr>
        <w:spacing w:line="360" w:lineRule="auto"/>
        <w:ind w:right="-2"/>
        <w:rPr>
          <w:rFonts w:ascii="Arial" w:hAnsi="Arial" w:cs="Arial"/>
          <w:sz w:val="22"/>
          <w:szCs w:val="22"/>
          <w:lang w:val="es-ES"/>
        </w:rPr>
      </w:pPr>
    </w:p>
    <w:p w:rsidR="00F04B08" w:rsidRPr="002E247B" w:rsidRDefault="00F04B08" w:rsidP="00F04B08">
      <w:pPr>
        <w:spacing w:line="360" w:lineRule="auto"/>
        <w:ind w:right="-2"/>
        <w:rPr>
          <w:rFonts w:ascii="Arial" w:hAnsi="Arial" w:cs="Arial"/>
          <w:sz w:val="22"/>
          <w:szCs w:val="22"/>
          <w:lang w:val="es-ES"/>
        </w:rPr>
      </w:pPr>
      <w:r w:rsidRPr="002E247B">
        <w:rPr>
          <w:rFonts w:ascii="Arial" w:hAnsi="Arial" w:cs="Arial"/>
          <w:sz w:val="22"/>
          <w:szCs w:val="22"/>
          <w:lang w:val="es-ES"/>
        </w:rPr>
        <w:t xml:space="preserve">"Con nuestras soluciones COM-HPC y COM Express, ofrecemos dos opciones muy atractivas para la utilización de los últimos procesadores Intel Tiger Lake. Queremos animar a los ingenieros de sistemas a probar la nueva plataforma COM-HPC con todas sus nuevas características y beneficios. Esto es muy fácil de hacer ya que nuestras APIs son 100% idénticas en COM-HCP y COM Express, lo que significa que los ingenieros pueden trabajar en ambas plataformas y cambiar fácilmente de una a otra", explica Andreas Bergbauer, Product Line Manager de congatec. </w:t>
      </w:r>
    </w:p>
    <w:p w:rsidR="00F04B08" w:rsidRPr="002E247B" w:rsidRDefault="00F04B08" w:rsidP="00F04B08">
      <w:pPr>
        <w:spacing w:line="360" w:lineRule="auto"/>
        <w:ind w:right="-2"/>
        <w:rPr>
          <w:rFonts w:ascii="Arial" w:hAnsi="Arial" w:cs="Arial"/>
          <w:sz w:val="22"/>
          <w:szCs w:val="22"/>
          <w:lang w:val="es-ES"/>
        </w:rPr>
      </w:pPr>
    </w:p>
    <w:p w:rsidR="00F04B08" w:rsidRPr="002E247B" w:rsidRDefault="00F04B08" w:rsidP="00F04B08">
      <w:pPr>
        <w:spacing w:line="360" w:lineRule="auto"/>
        <w:ind w:right="-2"/>
        <w:rPr>
          <w:rFonts w:ascii="Arial" w:hAnsi="Arial" w:cs="Arial"/>
          <w:sz w:val="22"/>
          <w:szCs w:val="22"/>
          <w:lang w:val="es-ES"/>
        </w:rPr>
      </w:pPr>
      <w:r w:rsidRPr="002E247B">
        <w:rPr>
          <w:rFonts w:ascii="Arial" w:hAnsi="Arial" w:cs="Arial"/>
          <w:sz w:val="22"/>
          <w:szCs w:val="22"/>
          <w:lang w:val="es-ES"/>
        </w:rPr>
        <w:t>Utilizar COM-HPC para el diseño de los procesadores de 11ª generación de Intel® Core™ proporciona beneficios inmediatos a los desarrolladores: Conectividad compatible con PCIe Gen4, ancho de banda USB 4.0 completo, 2.5 GbE, SoundWire y MIPI-CSI. Aquellos que esperan necesitar más o interfaces PCIe o Ethernet de mayor rendimiento con hasta 25 GbE también deben dar preferencia al COM-HPC. Además, los desarrolladores que quieran escalar sus sistemas de alto rendimiento hasta el rendimiento de los servidores edge y fog con un solo estándar, tienen un buen argumento para implementar todo en COM-HPC. Por último, la perspectiva de poder utilizar módulos que ofrezcan funciones de gestión remota más completas es otra razón para comprar y probar la nueva plataforma de evaluación del estándar COM-HPC.</w:t>
      </w:r>
    </w:p>
    <w:p w:rsidR="00F04B08" w:rsidRPr="002E247B" w:rsidRDefault="00F04B08" w:rsidP="00F04B08">
      <w:pPr>
        <w:spacing w:line="360" w:lineRule="auto"/>
        <w:ind w:right="-2"/>
        <w:rPr>
          <w:rFonts w:ascii="Arial" w:hAnsi="Arial" w:cs="Arial"/>
          <w:sz w:val="22"/>
          <w:szCs w:val="22"/>
          <w:lang w:val="es-ES"/>
        </w:rPr>
      </w:pPr>
    </w:p>
    <w:p w:rsidR="00F04B08" w:rsidRPr="002E247B" w:rsidRDefault="00F04B08" w:rsidP="00F04B08">
      <w:pPr>
        <w:spacing w:line="360" w:lineRule="auto"/>
        <w:ind w:right="-2"/>
        <w:rPr>
          <w:rFonts w:ascii="Arial" w:hAnsi="Arial" w:cs="Arial"/>
          <w:b/>
          <w:sz w:val="22"/>
          <w:szCs w:val="22"/>
          <w:lang w:val="es-ES"/>
        </w:rPr>
      </w:pPr>
      <w:r w:rsidRPr="002E247B">
        <w:rPr>
          <w:rFonts w:ascii="Arial" w:hAnsi="Arial" w:cs="Arial"/>
          <w:b/>
          <w:sz w:val="22"/>
          <w:szCs w:val="22"/>
          <w:lang w:val="es-ES"/>
        </w:rPr>
        <w:t>El conjunto de características en detalle</w:t>
      </w:r>
    </w:p>
    <w:p w:rsidR="00F04B08" w:rsidRPr="002E247B" w:rsidRDefault="00F04B08" w:rsidP="00F04B08">
      <w:pPr>
        <w:spacing w:line="360" w:lineRule="auto"/>
        <w:ind w:right="-2"/>
        <w:rPr>
          <w:rFonts w:ascii="Arial" w:hAnsi="Arial" w:cs="Arial"/>
          <w:sz w:val="22"/>
          <w:szCs w:val="22"/>
          <w:lang w:val="es-ES"/>
        </w:rPr>
      </w:pPr>
      <w:r w:rsidRPr="002E247B">
        <w:rPr>
          <w:rFonts w:ascii="Arial" w:hAnsi="Arial" w:cs="Arial"/>
          <w:sz w:val="22"/>
          <w:szCs w:val="22"/>
          <w:lang w:val="es-ES"/>
        </w:rPr>
        <w:t>Diseñada para propósitos de evaluación, la placa carrier compatible con ATX conga-HPC/EVAL-Client para COM-HPC incluye todas las interfaces de I+D necesarias para la programación, flashing de firmware y reseteo. La nueva placa COM-HPC también incorpora todos los interfaces especificados por el nuevo estándar del COM-HPC Client y soporta un rango de temperatura ampliado desde -40°C a +85°C. La placa soporta los tamaños COM-HPC A, B y C y viene con varios anchos de banda de datos LAN, métodos de transferencia de datos y conectores. Se ofrece en diferentes versiones para proporcionar la máxima flexibilidad a los clientes, incluyendo Ethernet KR, hasta 2x 10 GbE, 2,5 GbE y 1GbE de soporte. La placa cuenta además con 2 conectores PCIe Gen4 x16 de rendimiento masivo para las últimas tarjetas de extensión de alto rendimiento. Entre las placas de la gama, la carrier puede ejecutar interfaces de aún mayor rendimiento de hasta 4x25 GbE, lo que hace que esta plataforma de evaluación sea perfecta para los dispositivos edge conectados masivamente.</w:t>
      </w:r>
    </w:p>
    <w:p w:rsidR="00F04B08" w:rsidRPr="002E247B" w:rsidRDefault="00F04B08" w:rsidP="00F04B08">
      <w:pPr>
        <w:spacing w:line="360" w:lineRule="auto"/>
        <w:ind w:right="-2"/>
        <w:rPr>
          <w:rFonts w:ascii="Arial" w:hAnsi="Arial" w:cs="Arial"/>
          <w:sz w:val="22"/>
          <w:szCs w:val="22"/>
          <w:lang w:val="es-ES"/>
        </w:rPr>
      </w:pPr>
    </w:p>
    <w:p w:rsidR="00F04B08" w:rsidRPr="002E247B" w:rsidRDefault="00F04B08" w:rsidP="00F04B08">
      <w:pPr>
        <w:spacing w:line="360" w:lineRule="auto"/>
        <w:ind w:right="-2"/>
        <w:rPr>
          <w:rFonts w:ascii="Arial" w:hAnsi="Arial" w:cs="Arial"/>
          <w:sz w:val="22"/>
          <w:szCs w:val="22"/>
          <w:lang w:val="es-ES"/>
        </w:rPr>
      </w:pPr>
      <w:r w:rsidRPr="002E247B">
        <w:rPr>
          <w:rFonts w:ascii="Arial" w:hAnsi="Arial" w:cs="Arial"/>
          <w:sz w:val="22"/>
          <w:szCs w:val="22"/>
          <w:lang w:val="es-ES"/>
        </w:rPr>
        <w:t>La solución de refrigeración para los nuevos módulos COM-HPC está disponible en 3 variantes diferentes y se adapta a toda la gama configurable de TPD de 12-28W de los procesadores Intel® Core™ de la 11ª generación. Los nuevos módulos COM-HPC están disponibles en las siguientes configuraciones de procesador:</w:t>
      </w:r>
    </w:p>
    <w:p w:rsidR="00F04B08" w:rsidRPr="002E247B" w:rsidRDefault="00F04B08" w:rsidP="00F04B08">
      <w:pPr>
        <w:spacing w:line="360" w:lineRule="auto"/>
        <w:ind w:right="-2"/>
        <w:rPr>
          <w:rStyle w:val="Kommentarzeichen1"/>
          <w:rFonts w:ascii="Arial" w:hAnsi="Arial" w:cs="Arial"/>
          <w:sz w:val="22"/>
          <w:szCs w:val="22"/>
          <w:lang w:val="es-ES"/>
        </w:rPr>
      </w:pPr>
    </w:p>
    <w:tbl>
      <w:tblPr>
        <w:tblW w:w="9235" w:type="dxa"/>
        <w:tblLayout w:type="fixed"/>
        <w:tblLook w:val="04A0"/>
      </w:tblPr>
      <w:tblGrid>
        <w:gridCol w:w="250"/>
        <w:gridCol w:w="2324"/>
        <w:gridCol w:w="283"/>
        <w:gridCol w:w="964"/>
        <w:gridCol w:w="236"/>
        <w:gridCol w:w="1531"/>
        <w:gridCol w:w="236"/>
        <w:gridCol w:w="794"/>
        <w:gridCol w:w="1077"/>
        <w:gridCol w:w="236"/>
        <w:gridCol w:w="1304"/>
      </w:tblGrid>
      <w:tr w:rsidR="00F04B08" w:rsidRPr="002E247B" w:rsidTr="00B16248">
        <w:trPr>
          <w:trHeight w:val="680"/>
        </w:trPr>
        <w:tc>
          <w:tcPr>
            <w:tcW w:w="250" w:type="dxa"/>
            <w:vAlign w:val="center"/>
          </w:tcPr>
          <w:p w:rsidR="00F04B08" w:rsidRPr="002E247B" w:rsidRDefault="00F04B08" w:rsidP="00B16248">
            <w:pPr>
              <w:ind w:right="-2"/>
              <w:jc w:val="center"/>
              <w:rPr>
                <w:rFonts w:ascii="Arial" w:hAnsi="Arial" w:cs="Arial"/>
                <w:b/>
                <w:bCs/>
                <w:color w:val="262626"/>
                <w:sz w:val="18"/>
                <w:szCs w:val="18"/>
                <w:lang w:val="es-ES" w:eastAsia="de-DE"/>
              </w:rPr>
            </w:pPr>
          </w:p>
        </w:tc>
        <w:tc>
          <w:tcPr>
            <w:tcW w:w="2324" w:type="dxa"/>
            <w:tcBorders>
              <w:bottom w:val="single" w:sz="4" w:space="0" w:color="auto"/>
            </w:tcBorders>
          </w:tcPr>
          <w:p w:rsidR="00F04B08" w:rsidRPr="002E247B" w:rsidRDefault="00F04B08" w:rsidP="00B16248">
            <w:pPr>
              <w:ind w:right="-2"/>
              <w:jc w:val="center"/>
              <w:rPr>
                <w:rFonts w:ascii="Arial" w:hAnsi="Arial" w:cs="Arial"/>
                <w:b/>
                <w:bCs/>
                <w:color w:val="262626"/>
                <w:sz w:val="18"/>
                <w:szCs w:val="18"/>
                <w:lang w:val="es-ES" w:eastAsia="de-DE"/>
              </w:rPr>
            </w:pPr>
            <w:r w:rsidRPr="002E247B">
              <w:rPr>
                <w:rFonts w:ascii="Arial" w:hAnsi="Arial" w:cs="Arial"/>
                <w:b/>
                <w:bCs/>
                <w:color w:val="262626" w:themeColor="text1" w:themeTint="D9"/>
                <w:sz w:val="18"/>
                <w:szCs w:val="18"/>
                <w:lang w:val="es-ES" w:eastAsia="de-DE"/>
              </w:rPr>
              <w:t>Procesador</w:t>
            </w:r>
          </w:p>
        </w:tc>
        <w:tc>
          <w:tcPr>
            <w:tcW w:w="283" w:type="dxa"/>
          </w:tcPr>
          <w:p w:rsidR="00F04B08" w:rsidRPr="002E247B" w:rsidRDefault="00F04B08" w:rsidP="00B16248">
            <w:pPr>
              <w:ind w:right="-2"/>
              <w:jc w:val="center"/>
              <w:rPr>
                <w:rFonts w:ascii="Arial" w:hAnsi="Arial" w:cs="Arial"/>
                <w:b/>
                <w:bCs/>
                <w:color w:val="262626"/>
                <w:sz w:val="18"/>
                <w:szCs w:val="18"/>
                <w:lang w:val="es-ES" w:eastAsia="de-DE"/>
              </w:rPr>
            </w:pPr>
          </w:p>
        </w:tc>
        <w:tc>
          <w:tcPr>
            <w:tcW w:w="964" w:type="dxa"/>
            <w:tcBorders>
              <w:bottom w:val="single" w:sz="4" w:space="0" w:color="auto"/>
            </w:tcBorders>
          </w:tcPr>
          <w:p w:rsidR="00F04B08" w:rsidRPr="002E247B" w:rsidRDefault="00F04B08" w:rsidP="00B16248">
            <w:pPr>
              <w:ind w:right="-2"/>
              <w:jc w:val="center"/>
              <w:rPr>
                <w:rFonts w:ascii="Arial" w:hAnsi="Arial" w:cs="Arial"/>
                <w:b/>
                <w:bCs/>
                <w:color w:val="262626"/>
                <w:sz w:val="18"/>
                <w:szCs w:val="18"/>
                <w:lang w:val="es-ES" w:eastAsia="de-DE"/>
              </w:rPr>
            </w:pPr>
            <w:r w:rsidRPr="002E247B">
              <w:rPr>
                <w:rFonts w:ascii="Arial" w:hAnsi="Arial" w:cs="Arial"/>
                <w:b/>
                <w:bCs/>
                <w:color w:val="262626"/>
                <w:sz w:val="18"/>
                <w:szCs w:val="18"/>
                <w:lang w:val="es-ES" w:eastAsia="de-DE"/>
              </w:rPr>
              <w:t>Núcleos/</w:t>
            </w:r>
            <w:r w:rsidRPr="002E247B">
              <w:rPr>
                <w:rFonts w:ascii="Arial" w:hAnsi="Arial" w:cs="Arial"/>
                <w:b/>
                <w:bCs/>
                <w:color w:val="262626"/>
                <w:sz w:val="18"/>
                <w:szCs w:val="18"/>
                <w:lang w:val="es-ES" w:eastAsia="de-DE"/>
              </w:rPr>
              <w:br/>
              <w:t>Threads</w:t>
            </w:r>
          </w:p>
        </w:tc>
        <w:tc>
          <w:tcPr>
            <w:tcW w:w="236" w:type="dxa"/>
          </w:tcPr>
          <w:p w:rsidR="00F04B08" w:rsidRPr="002E247B" w:rsidRDefault="00F04B08" w:rsidP="00B16248">
            <w:pPr>
              <w:ind w:right="-2"/>
              <w:jc w:val="center"/>
              <w:rPr>
                <w:rFonts w:ascii="Arial" w:hAnsi="Arial" w:cs="Arial"/>
                <w:b/>
                <w:bCs/>
                <w:color w:val="262626"/>
                <w:sz w:val="18"/>
                <w:szCs w:val="18"/>
                <w:lang w:val="es-ES" w:eastAsia="de-DE"/>
              </w:rPr>
            </w:pPr>
          </w:p>
        </w:tc>
        <w:tc>
          <w:tcPr>
            <w:tcW w:w="1531" w:type="dxa"/>
            <w:tcBorders>
              <w:bottom w:val="single" w:sz="4" w:space="0" w:color="auto"/>
            </w:tcBorders>
          </w:tcPr>
          <w:p w:rsidR="00F04B08" w:rsidRPr="002E247B" w:rsidRDefault="00F04B08" w:rsidP="00B16248">
            <w:pPr>
              <w:ind w:right="-2"/>
              <w:jc w:val="center"/>
              <w:rPr>
                <w:rFonts w:ascii="Arial" w:hAnsi="Arial" w:cs="Arial"/>
                <w:b/>
                <w:bCs/>
                <w:color w:val="262626"/>
                <w:sz w:val="18"/>
                <w:szCs w:val="18"/>
                <w:lang w:val="es-ES" w:eastAsia="de-DE"/>
              </w:rPr>
            </w:pPr>
            <w:r w:rsidRPr="002E247B">
              <w:rPr>
                <w:rFonts w:ascii="Arial" w:hAnsi="Arial" w:cs="Arial"/>
                <w:b/>
                <w:bCs/>
                <w:color w:val="262626"/>
                <w:sz w:val="18"/>
                <w:szCs w:val="18"/>
                <w:lang w:val="es-ES" w:eastAsia="de-DE"/>
              </w:rPr>
              <w:t>Frecuencia a 28/15/12W TDP, (Max Turbo) [GHz]</w:t>
            </w:r>
          </w:p>
        </w:tc>
        <w:tc>
          <w:tcPr>
            <w:tcW w:w="236" w:type="dxa"/>
          </w:tcPr>
          <w:p w:rsidR="00F04B08" w:rsidRPr="002E247B" w:rsidRDefault="00F04B08" w:rsidP="00B16248">
            <w:pPr>
              <w:ind w:right="-2"/>
              <w:jc w:val="center"/>
              <w:rPr>
                <w:rFonts w:ascii="Arial" w:hAnsi="Arial" w:cs="Arial"/>
                <w:b/>
                <w:bCs/>
                <w:color w:val="262626"/>
                <w:sz w:val="18"/>
                <w:szCs w:val="18"/>
                <w:lang w:val="es-ES" w:eastAsia="de-DE"/>
              </w:rPr>
            </w:pPr>
          </w:p>
        </w:tc>
        <w:tc>
          <w:tcPr>
            <w:tcW w:w="794" w:type="dxa"/>
            <w:tcBorders>
              <w:bottom w:val="single" w:sz="4" w:space="0" w:color="auto"/>
            </w:tcBorders>
          </w:tcPr>
          <w:p w:rsidR="00F04B08" w:rsidRPr="002E247B" w:rsidRDefault="00F04B08" w:rsidP="00B16248">
            <w:pPr>
              <w:ind w:right="-2"/>
              <w:jc w:val="center"/>
              <w:rPr>
                <w:rFonts w:ascii="Arial" w:hAnsi="Arial" w:cs="Arial"/>
                <w:b/>
                <w:bCs/>
                <w:color w:val="262626"/>
                <w:sz w:val="18"/>
                <w:szCs w:val="18"/>
                <w:lang w:val="es-ES" w:eastAsia="de-DE"/>
              </w:rPr>
            </w:pPr>
            <w:r w:rsidRPr="002E247B">
              <w:rPr>
                <w:rFonts w:ascii="Arial" w:hAnsi="Arial" w:cs="Arial"/>
                <w:b/>
                <w:bCs/>
                <w:color w:val="262626"/>
                <w:sz w:val="18"/>
                <w:szCs w:val="18"/>
                <w:lang w:val="es-ES" w:eastAsia="de-DE"/>
              </w:rPr>
              <w:t>Cache [MB]</w:t>
            </w:r>
          </w:p>
        </w:tc>
        <w:tc>
          <w:tcPr>
            <w:tcW w:w="1077" w:type="dxa"/>
            <w:tcBorders>
              <w:bottom w:val="single" w:sz="4" w:space="0" w:color="auto"/>
            </w:tcBorders>
          </w:tcPr>
          <w:p w:rsidR="00F04B08" w:rsidRPr="002E247B" w:rsidRDefault="00F04B08" w:rsidP="00B16248">
            <w:pPr>
              <w:ind w:right="-2"/>
              <w:jc w:val="center"/>
              <w:rPr>
                <w:rFonts w:ascii="Arial" w:hAnsi="Arial" w:cs="Arial"/>
                <w:b/>
                <w:bCs/>
                <w:color w:val="262626"/>
                <w:sz w:val="18"/>
                <w:szCs w:val="18"/>
                <w:lang w:val="es-ES" w:eastAsia="de-DE"/>
              </w:rPr>
            </w:pPr>
            <w:r w:rsidRPr="002E247B">
              <w:rPr>
                <w:rFonts w:ascii="Arial" w:hAnsi="Arial" w:cs="Arial"/>
                <w:b/>
                <w:bCs/>
                <w:color w:val="262626"/>
                <w:sz w:val="18"/>
                <w:szCs w:val="18"/>
                <w:lang w:val="es-ES" w:eastAsia="de-DE"/>
              </w:rPr>
              <w:t>Unidades</w:t>
            </w:r>
          </w:p>
          <w:p w:rsidR="00F04B08" w:rsidRPr="002E247B" w:rsidRDefault="00F04B08" w:rsidP="00B16248">
            <w:pPr>
              <w:ind w:right="-2"/>
              <w:jc w:val="center"/>
              <w:rPr>
                <w:rFonts w:ascii="Arial" w:hAnsi="Arial" w:cs="Arial"/>
                <w:b/>
                <w:bCs/>
                <w:color w:val="262626"/>
                <w:sz w:val="18"/>
                <w:szCs w:val="18"/>
                <w:lang w:val="es-ES" w:eastAsia="de-DE"/>
              </w:rPr>
            </w:pPr>
            <w:r w:rsidRPr="002E247B">
              <w:rPr>
                <w:rFonts w:ascii="Arial" w:hAnsi="Arial" w:cs="Arial"/>
                <w:b/>
                <w:bCs/>
                <w:color w:val="262626"/>
                <w:sz w:val="18"/>
                <w:szCs w:val="18"/>
                <w:lang w:val="es-ES" w:eastAsia="de-DE"/>
              </w:rPr>
              <w:t xml:space="preserve">Ejecución </w:t>
            </w:r>
          </w:p>
          <w:p w:rsidR="00F04B08" w:rsidRPr="002E247B" w:rsidRDefault="00F04B08" w:rsidP="00B16248">
            <w:pPr>
              <w:ind w:right="-2"/>
              <w:jc w:val="center"/>
              <w:rPr>
                <w:rFonts w:ascii="Arial" w:hAnsi="Arial" w:cs="Arial"/>
                <w:b/>
                <w:bCs/>
                <w:color w:val="262626"/>
                <w:sz w:val="18"/>
                <w:szCs w:val="18"/>
                <w:lang w:val="es-ES" w:eastAsia="de-DE"/>
              </w:rPr>
            </w:pPr>
            <w:r w:rsidRPr="002E247B">
              <w:rPr>
                <w:rFonts w:ascii="Arial" w:hAnsi="Arial" w:cs="Arial"/>
                <w:b/>
                <w:bCs/>
                <w:color w:val="262626"/>
                <w:sz w:val="18"/>
                <w:szCs w:val="18"/>
                <w:lang w:val="es-ES" w:eastAsia="de-DE"/>
              </w:rPr>
              <w:t>Gráfica</w:t>
            </w:r>
          </w:p>
        </w:tc>
        <w:tc>
          <w:tcPr>
            <w:tcW w:w="236" w:type="dxa"/>
          </w:tcPr>
          <w:p w:rsidR="00F04B08" w:rsidRPr="002E247B" w:rsidRDefault="00F04B08" w:rsidP="00B16248">
            <w:pPr>
              <w:ind w:right="-2"/>
              <w:jc w:val="center"/>
              <w:rPr>
                <w:rFonts w:ascii="Arial" w:hAnsi="Arial" w:cs="Arial"/>
                <w:b/>
                <w:bCs/>
                <w:color w:val="262626"/>
                <w:sz w:val="18"/>
                <w:szCs w:val="18"/>
                <w:lang w:val="es-ES" w:eastAsia="de-DE"/>
              </w:rPr>
            </w:pPr>
          </w:p>
        </w:tc>
        <w:tc>
          <w:tcPr>
            <w:tcW w:w="1304" w:type="dxa"/>
            <w:tcBorders>
              <w:bottom w:val="single" w:sz="4" w:space="0" w:color="auto"/>
            </w:tcBorders>
          </w:tcPr>
          <w:p w:rsidR="00F04B08" w:rsidRPr="002E247B" w:rsidRDefault="00F04B08" w:rsidP="00B16248">
            <w:pPr>
              <w:ind w:right="-2"/>
              <w:jc w:val="center"/>
              <w:rPr>
                <w:rFonts w:ascii="Arial" w:hAnsi="Arial" w:cs="Arial"/>
                <w:b/>
                <w:bCs/>
                <w:color w:val="262626"/>
                <w:sz w:val="18"/>
                <w:szCs w:val="18"/>
                <w:lang w:val="es-ES" w:eastAsia="de-DE"/>
              </w:rPr>
            </w:pPr>
            <w:r w:rsidRPr="002E247B">
              <w:rPr>
                <w:rFonts w:ascii="Arial" w:hAnsi="Arial" w:cs="Arial"/>
                <w:b/>
                <w:bCs/>
                <w:color w:val="262626"/>
                <w:sz w:val="18"/>
                <w:szCs w:val="18"/>
                <w:lang w:val="es-ES" w:eastAsia="de-DE"/>
              </w:rPr>
              <w:t>Rango de temperatura ampliado</w:t>
            </w:r>
          </w:p>
        </w:tc>
      </w:tr>
      <w:tr w:rsidR="00F04B08" w:rsidRPr="002E247B" w:rsidTr="00B16248">
        <w:trPr>
          <w:trHeight w:val="340"/>
        </w:trPr>
        <w:tc>
          <w:tcPr>
            <w:tcW w:w="250" w:type="dxa"/>
            <w:vAlign w:val="center"/>
          </w:tcPr>
          <w:p w:rsidR="00F04B08" w:rsidRPr="002E247B" w:rsidRDefault="00F04B08" w:rsidP="00B16248">
            <w:pPr>
              <w:spacing w:line="276" w:lineRule="auto"/>
              <w:ind w:right="-2"/>
              <w:rPr>
                <w:rFonts w:ascii="Arial" w:hAnsi="Arial" w:cs="Arial"/>
                <w:sz w:val="18"/>
                <w:szCs w:val="18"/>
                <w:lang w:val="es-ES"/>
              </w:rPr>
            </w:pPr>
          </w:p>
        </w:tc>
        <w:tc>
          <w:tcPr>
            <w:tcW w:w="2324" w:type="dxa"/>
            <w:tcBorders>
              <w:top w:val="single" w:sz="4" w:space="0" w:color="auto"/>
              <w:bottom w:val="single" w:sz="4" w:space="0" w:color="auto"/>
            </w:tcBorders>
            <w:vAlign w:val="center"/>
          </w:tcPr>
          <w:p w:rsidR="00F04B08" w:rsidRPr="002E247B" w:rsidRDefault="00F04B08" w:rsidP="00B16248">
            <w:pPr>
              <w:spacing w:line="276" w:lineRule="auto"/>
              <w:ind w:right="-2"/>
              <w:rPr>
                <w:rFonts w:ascii="Arial" w:hAnsi="Arial" w:cs="Arial"/>
                <w:sz w:val="18"/>
                <w:szCs w:val="18"/>
                <w:lang w:val="es-ES"/>
              </w:rPr>
            </w:pPr>
            <w:r w:rsidRPr="002E247B">
              <w:rPr>
                <w:rFonts w:ascii="Arial" w:hAnsi="Arial" w:cs="Arial"/>
                <w:bCs/>
                <w:color w:val="262626"/>
                <w:sz w:val="18"/>
                <w:szCs w:val="18"/>
                <w:lang w:val="es-ES" w:eastAsia="de-DE"/>
              </w:rPr>
              <w:t>Intel</w:t>
            </w:r>
            <w:r w:rsidRPr="002E247B">
              <w:rPr>
                <w:rFonts w:ascii="Arial" w:hAnsi="Arial" w:cs="Arial"/>
                <w:bCs/>
                <w:color w:val="262626"/>
                <w:sz w:val="18"/>
                <w:szCs w:val="18"/>
                <w:vertAlign w:val="superscript"/>
                <w:lang w:val="es-ES" w:eastAsia="de-DE"/>
              </w:rPr>
              <w:t>®</w:t>
            </w:r>
            <w:r w:rsidRPr="002E247B">
              <w:rPr>
                <w:rFonts w:ascii="Arial" w:hAnsi="Arial" w:cs="Arial"/>
                <w:bCs/>
                <w:color w:val="262626"/>
                <w:sz w:val="18"/>
                <w:szCs w:val="18"/>
                <w:lang w:val="es-ES" w:eastAsia="de-DE"/>
              </w:rPr>
              <w:t xml:space="preserve"> Core™ </w:t>
            </w:r>
            <w:r w:rsidRPr="002E247B">
              <w:rPr>
                <w:rFonts w:ascii="Arial" w:hAnsi="Arial" w:cs="Arial"/>
                <w:sz w:val="18"/>
                <w:szCs w:val="18"/>
                <w:lang w:val="es-ES"/>
              </w:rPr>
              <w:t>i7-1185G7E</w:t>
            </w:r>
          </w:p>
        </w:tc>
        <w:tc>
          <w:tcPr>
            <w:tcW w:w="283" w:type="dxa"/>
            <w:vAlign w:val="center"/>
          </w:tcPr>
          <w:p w:rsidR="00F04B08" w:rsidRPr="002E247B" w:rsidRDefault="00F04B08" w:rsidP="00B16248">
            <w:pPr>
              <w:spacing w:line="276" w:lineRule="auto"/>
              <w:ind w:right="-2"/>
              <w:rPr>
                <w:rFonts w:ascii="Arial" w:hAnsi="Arial" w:cs="Arial"/>
                <w:sz w:val="18"/>
                <w:szCs w:val="18"/>
                <w:lang w:val="es-ES"/>
              </w:rPr>
            </w:pPr>
          </w:p>
        </w:tc>
        <w:tc>
          <w:tcPr>
            <w:tcW w:w="964"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sz w:val="18"/>
                <w:szCs w:val="18"/>
                <w:lang w:val="es-ES"/>
              </w:rPr>
            </w:pPr>
            <w:r w:rsidRPr="002E247B">
              <w:rPr>
                <w:rFonts w:ascii="Arial" w:hAnsi="Arial" w:cs="Arial"/>
                <w:sz w:val="18"/>
                <w:szCs w:val="18"/>
                <w:lang w:val="es-ES"/>
              </w:rPr>
              <w:t>4/8</w:t>
            </w:r>
          </w:p>
        </w:tc>
        <w:tc>
          <w:tcPr>
            <w:tcW w:w="236" w:type="dxa"/>
            <w:vAlign w:val="center"/>
          </w:tcPr>
          <w:p w:rsidR="00F04B08" w:rsidRPr="002E247B" w:rsidRDefault="00F04B08" w:rsidP="00B16248">
            <w:pPr>
              <w:spacing w:line="276" w:lineRule="auto"/>
              <w:ind w:right="-2"/>
              <w:jc w:val="center"/>
              <w:rPr>
                <w:rFonts w:ascii="Arial" w:hAnsi="Arial" w:cs="Arial"/>
                <w:sz w:val="18"/>
                <w:szCs w:val="18"/>
                <w:lang w:val="es-ES"/>
              </w:rPr>
            </w:pPr>
          </w:p>
        </w:tc>
        <w:tc>
          <w:tcPr>
            <w:tcW w:w="1531"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sz w:val="18"/>
                <w:szCs w:val="18"/>
                <w:lang w:val="es-ES"/>
              </w:rPr>
            </w:pPr>
            <w:r w:rsidRPr="002E247B">
              <w:rPr>
                <w:rFonts w:ascii="Arial" w:hAnsi="Arial" w:cs="Arial"/>
                <w:sz w:val="18"/>
                <w:szCs w:val="18"/>
                <w:lang w:val="es-ES"/>
              </w:rPr>
              <w:t>2.8/1.8/1.2 (4.4)</w:t>
            </w:r>
          </w:p>
        </w:tc>
        <w:tc>
          <w:tcPr>
            <w:tcW w:w="236" w:type="dxa"/>
            <w:vAlign w:val="center"/>
          </w:tcPr>
          <w:p w:rsidR="00F04B08" w:rsidRPr="002E247B" w:rsidRDefault="00F04B08" w:rsidP="00B16248">
            <w:pPr>
              <w:spacing w:line="276" w:lineRule="auto"/>
              <w:ind w:right="-2"/>
              <w:jc w:val="center"/>
              <w:rPr>
                <w:rFonts w:ascii="Arial" w:hAnsi="Arial" w:cs="Arial"/>
                <w:sz w:val="18"/>
                <w:szCs w:val="18"/>
                <w:lang w:val="es-ES"/>
              </w:rPr>
            </w:pPr>
          </w:p>
        </w:tc>
        <w:tc>
          <w:tcPr>
            <w:tcW w:w="794"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sz w:val="18"/>
                <w:szCs w:val="18"/>
                <w:lang w:val="es-ES"/>
              </w:rPr>
            </w:pPr>
            <w:r w:rsidRPr="002E247B">
              <w:rPr>
                <w:rFonts w:ascii="Arial" w:hAnsi="Arial" w:cs="Arial"/>
                <w:sz w:val="18"/>
                <w:szCs w:val="18"/>
                <w:lang w:val="es-ES"/>
              </w:rPr>
              <w:t>12</w:t>
            </w:r>
          </w:p>
        </w:tc>
        <w:tc>
          <w:tcPr>
            <w:tcW w:w="1077"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sz w:val="18"/>
                <w:szCs w:val="18"/>
                <w:lang w:val="es-ES"/>
              </w:rPr>
            </w:pPr>
            <w:r w:rsidRPr="002E247B">
              <w:rPr>
                <w:rFonts w:ascii="Arial" w:hAnsi="Arial" w:cs="Arial"/>
                <w:sz w:val="18"/>
                <w:szCs w:val="18"/>
                <w:lang w:val="es-ES"/>
              </w:rPr>
              <w:t>96</w:t>
            </w:r>
          </w:p>
        </w:tc>
        <w:tc>
          <w:tcPr>
            <w:tcW w:w="236" w:type="dxa"/>
            <w:vAlign w:val="center"/>
          </w:tcPr>
          <w:p w:rsidR="00F04B08" w:rsidRPr="002E247B" w:rsidRDefault="00F04B08" w:rsidP="00B16248">
            <w:pPr>
              <w:spacing w:line="276" w:lineRule="auto"/>
              <w:ind w:right="-2"/>
              <w:jc w:val="center"/>
              <w:rPr>
                <w:rFonts w:ascii="Arial" w:hAnsi="Arial" w:cs="Arial"/>
                <w:sz w:val="18"/>
                <w:szCs w:val="18"/>
                <w:lang w:val="es-ES"/>
              </w:rPr>
            </w:pPr>
          </w:p>
        </w:tc>
        <w:tc>
          <w:tcPr>
            <w:tcW w:w="1304"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sz w:val="18"/>
                <w:szCs w:val="18"/>
                <w:lang w:val="es-ES"/>
              </w:rPr>
            </w:pPr>
            <w:r w:rsidRPr="002E247B">
              <w:rPr>
                <w:rFonts w:ascii="Arial" w:hAnsi="Arial" w:cs="Arial"/>
                <w:sz w:val="18"/>
                <w:szCs w:val="18"/>
                <w:lang w:val="es-ES"/>
              </w:rPr>
              <w:t>-</w:t>
            </w:r>
          </w:p>
        </w:tc>
      </w:tr>
      <w:tr w:rsidR="00F04B08" w:rsidRPr="002E247B" w:rsidTr="00B16248">
        <w:trPr>
          <w:trHeight w:val="340"/>
        </w:trPr>
        <w:tc>
          <w:tcPr>
            <w:tcW w:w="250" w:type="dxa"/>
            <w:vAlign w:val="center"/>
          </w:tcPr>
          <w:p w:rsidR="00F04B08" w:rsidRPr="002E247B" w:rsidRDefault="00F04B08" w:rsidP="00B16248">
            <w:pPr>
              <w:spacing w:line="276" w:lineRule="auto"/>
              <w:ind w:right="-2"/>
              <w:rPr>
                <w:rFonts w:ascii="Arial" w:hAnsi="Arial" w:cs="Arial"/>
                <w:sz w:val="18"/>
                <w:szCs w:val="18"/>
                <w:lang w:val="es-ES"/>
              </w:rPr>
            </w:pPr>
          </w:p>
        </w:tc>
        <w:tc>
          <w:tcPr>
            <w:tcW w:w="2324" w:type="dxa"/>
            <w:tcBorders>
              <w:top w:val="single" w:sz="4" w:space="0" w:color="auto"/>
              <w:bottom w:val="single" w:sz="4" w:space="0" w:color="auto"/>
            </w:tcBorders>
            <w:vAlign w:val="center"/>
          </w:tcPr>
          <w:p w:rsidR="00F04B08" w:rsidRPr="002E247B" w:rsidRDefault="00F04B08" w:rsidP="00B16248">
            <w:pPr>
              <w:spacing w:line="276" w:lineRule="auto"/>
              <w:ind w:right="-2"/>
              <w:rPr>
                <w:rFonts w:ascii="Arial" w:hAnsi="Arial" w:cs="Arial"/>
                <w:sz w:val="18"/>
                <w:szCs w:val="18"/>
                <w:lang w:val="es-ES"/>
              </w:rPr>
            </w:pPr>
            <w:r w:rsidRPr="002E247B">
              <w:rPr>
                <w:rFonts w:ascii="Arial" w:hAnsi="Arial" w:cs="Arial"/>
                <w:bCs/>
                <w:color w:val="262626"/>
                <w:sz w:val="18"/>
                <w:szCs w:val="18"/>
                <w:lang w:val="es-ES" w:eastAsia="de-DE"/>
              </w:rPr>
              <w:t>Intel</w:t>
            </w:r>
            <w:r w:rsidRPr="002E247B">
              <w:rPr>
                <w:rFonts w:ascii="Arial" w:hAnsi="Arial" w:cs="Arial"/>
                <w:bCs/>
                <w:color w:val="262626"/>
                <w:sz w:val="18"/>
                <w:szCs w:val="18"/>
                <w:vertAlign w:val="superscript"/>
                <w:lang w:val="es-ES" w:eastAsia="de-DE"/>
              </w:rPr>
              <w:t>®</w:t>
            </w:r>
            <w:r w:rsidRPr="002E247B">
              <w:rPr>
                <w:rFonts w:ascii="Arial" w:hAnsi="Arial" w:cs="Arial"/>
                <w:bCs/>
                <w:color w:val="262626"/>
                <w:sz w:val="18"/>
                <w:szCs w:val="18"/>
                <w:lang w:val="es-ES" w:eastAsia="de-DE"/>
              </w:rPr>
              <w:t xml:space="preserve"> Core™ </w:t>
            </w:r>
            <w:r w:rsidRPr="002E247B">
              <w:rPr>
                <w:rFonts w:ascii="Arial" w:hAnsi="Arial" w:cs="Arial"/>
                <w:sz w:val="18"/>
                <w:szCs w:val="18"/>
                <w:lang w:val="es-ES"/>
              </w:rPr>
              <w:t>i7-1185GRE</w:t>
            </w:r>
          </w:p>
        </w:tc>
        <w:tc>
          <w:tcPr>
            <w:tcW w:w="283" w:type="dxa"/>
            <w:vAlign w:val="center"/>
          </w:tcPr>
          <w:p w:rsidR="00F04B08" w:rsidRPr="002E247B" w:rsidRDefault="00F04B08" w:rsidP="00B16248">
            <w:pPr>
              <w:spacing w:line="276" w:lineRule="auto"/>
              <w:ind w:right="-2"/>
              <w:rPr>
                <w:rFonts w:ascii="Arial" w:hAnsi="Arial" w:cs="Arial"/>
                <w:sz w:val="18"/>
                <w:szCs w:val="18"/>
                <w:lang w:val="es-ES"/>
              </w:rPr>
            </w:pPr>
          </w:p>
        </w:tc>
        <w:tc>
          <w:tcPr>
            <w:tcW w:w="964"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sz w:val="18"/>
                <w:szCs w:val="18"/>
                <w:lang w:val="es-ES"/>
              </w:rPr>
            </w:pPr>
            <w:r w:rsidRPr="002E247B">
              <w:rPr>
                <w:rFonts w:ascii="Arial" w:hAnsi="Arial" w:cs="Arial"/>
                <w:sz w:val="18"/>
                <w:szCs w:val="18"/>
                <w:lang w:val="es-ES"/>
              </w:rPr>
              <w:t>4/8</w:t>
            </w:r>
          </w:p>
        </w:tc>
        <w:tc>
          <w:tcPr>
            <w:tcW w:w="236" w:type="dxa"/>
            <w:vAlign w:val="center"/>
          </w:tcPr>
          <w:p w:rsidR="00F04B08" w:rsidRPr="002E247B" w:rsidRDefault="00F04B08" w:rsidP="00B16248">
            <w:pPr>
              <w:spacing w:line="276" w:lineRule="auto"/>
              <w:ind w:right="-2"/>
              <w:jc w:val="center"/>
              <w:rPr>
                <w:rFonts w:ascii="Arial" w:hAnsi="Arial" w:cs="Arial"/>
                <w:sz w:val="18"/>
                <w:szCs w:val="18"/>
                <w:lang w:val="es-ES"/>
              </w:rPr>
            </w:pPr>
          </w:p>
        </w:tc>
        <w:tc>
          <w:tcPr>
            <w:tcW w:w="1531"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sz w:val="18"/>
                <w:szCs w:val="18"/>
                <w:lang w:val="es-ES"/>
              </w:rPr>
            </w:pPr>
            <w:r w:rsidRPr="002E247B">
              <w:rPr>
                <w:rFonts w:ascii="Arial" w:hAnsi="Arial" w:cs="Arial"/>
                <w:sz w:val="18"/>
                <w:szCs w:val="18"/>
                <w:lang w:val="es-ES"/>
              </w:rPr>
              <w:t>2.8/1.8/1.2 (4.4)</w:t>
            </w:r>
          </w:p>
        </w:tc>
        <w:tc>
          <w:tcPr>
            <w:tcW w:w="236" w:type="dxa"/>
            <w:vAlign w:val="center"/>
          </w:tcPr>
          <w:p w:rsidR="00F04B08" w:rsidRPr="002E247B" w:rsidRDefault="00F04B08" w:rsidP="00B16248">
            <w:pPr>
              <w:spacing w:line="276" w:lineRule="auto"/>
              <w:ind w:right="-2"/>
              <w:jc w:val="center"/>
              <w:rPr>
                <w:rFonts w:ascii="Arial" w:hAnsi="Arial" w:cs="Arial"/>
                <w:sz w:val="18"/>
                <w:szCs w:val="18"/>
                <w:lang w:val="es-ES"/>
              </w:rPr>
            </w:pPr>
          </w:p>
        </w:tc>
        <w:tc>
          <w:tcPr>
            <w:tcW w:w="794"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sz w:val="18"/>
                <w:szCs w:val="18"/>
                <w:lang w:val="es-ES"/>
              </w:rPr>
            </w:pPr>
            <w:r w:rsidRPr="002E247B">
              <w:rPr>
                <w:rFonts w:ascii="Arial" w:hAnsi="Arial" w:cs="Arial"/>
                <w:sz w:val="18"/>
                <w:szCs w:val="18"/>
                <w:lang w:val="es-ES"/>
              </w:rPr>
              <w:t>12</w:t>
            </w:r>
          </w:p>
        </w:tc>
        <w:tc>
          <w:tcPr>
            <w:tcW w:w="1077"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sz w:val="18"/>
                <w:szCs w:val="18"/>
                <w:lang w:val="es-ES"/>
              </w:rPr>
            </w:pPr>
            <w:r w:rsidRPr="002E247B">
              <w:rPr>
                <w:rFonts w:ascii="Arial" w:hAnsi="Arial" w:cs="Arial"/>
                <w:sz w:val="18"/>
                <w:szCs w:val="18"/>
                <w:lang w:val="es-ES"/>
              </w:rPr>
              <w:t>96</w:t>
            </w:r>
          </w:p>
        </w:tc>
        <w:tc>
          <w:tcPr>
            <w:tcW w:w="236" w:type="dxa"/>
            <w:vAlign w:val="center"/>
          </w:tcPr>
          <w:p w:rsidR="00F04B08" w:rsidRPr="002E247B" w:rsidRDefault="00F04B08" w:rsidP="00B16248">
            <w:pPr>
              <w:spacing w:line="276" w:lineRule="auto"/>
              <w:ind w:right="-2"/>
              <w:jc w:val="center"/>
              <w:rPr>
                <w:rFonts w:ascii="Arial" w:hAnsi="Arial" w:cs="Arial"/>
                <w:sz w:val="18"/>
                <w:szCs w:val="18"/>
                <w:lang w:val="es-ES"/>
              </w:rPr>
            </w:pPr>
          </w:p>
        </w:tc>
        <w:tc>
          <w:tcPr>
            <w:tcW w:w="1304"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sz w:val="18"/>
                <w:szCs w:val="18"/>
                <w:lang w:val="es-ES"/>
              </w:rPr>
            </w:pPr>
            <w:r w:rsidRPr="002E247B">
              <w:rPr>
                <w:rFonts w:ascii="Arial" w:hAnsi="Arial" w:cs="Arial"/>
                <w:sz w:val="18"/>
                <w:szCs w:val="18"/>
                <w:lang w:val="es-ES"/>
              </w:rPr>
              <w:t>si</w:t>
            </w:r>
          </w:p>
        </w:tc>
      </w:tr>
      <w:tr w:rsidR="00F04B08" w:rsidRPr="002E247B" w:rsidTr="00B16248">
        <w:trPr>
          <w:trHeight w:val="340"/>
        </w:trPr>
        <w:tc>
          <w:tcPr>
            <w:tcW w:w="250" w:type="dxa"/>
            <w:vAlign w:val="center"/>
          </w:tcPr>
          <w:p w:rsidR="00F04B08" w:rsidRPr="002E247B" w:rsidRDefault="00F04B08" w:rsidP="00B16248">
            <w:pPr>
              <w:spacing w:line="276" w:lineRule="auto"/>
              <w:ind w:right="-2"/>
              <w:rPr>
                <w:rFonts w:ascii="Arial" w:hAnsi="Arial" w:cs="Arial"/>
                <w:sz w:val="18"/>
                <w:szCs w:val="18"/>
                <w:lang w:val="es-ES"/>
              </w:rPr>
            </w:pPr>
          </w:p>
        </w:tc>
        <w:tc>
          <w:tcPr>
            <w:tcW w:w="2324" w:type="dxa"/>
            <w:tcBorders>
              <w:top w:val="single" w:sz="4" w:space="0" w:color="auto"/>
              <w:bottom w:val="single" w:sz="4" w:space="0" w:color="auto"/>
            </w:tcBorders>
            <w:vAlign w:val="center"/>
          </w:tcPr>
          <w:p w:rsidR="00F04B08" w:rsidRPr="002E247B" w:rsidRDefault="00F04B08" w:rsidP="00B16248">
            <w:pPr>
              <w:spacing w:line="276" w:lineRule="auto"/>
              <w:ind w:right="-2"/>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Intel</w:t>
            </w:r>
            <w:r w:rsidRPr="002E247B">
              <w:rPr>
                <w:rFonts w:ascii="Arial" w:hAnsi="Arial" w:cs="Arial"/>
                <w:bCs/>
                <w:color w:val="262626"/>
                <w:sz w:val="18"/>
                <w:szCs w:val="18"/>
                <w:vertAlign w:val="superscript"/>
                <w:lang w:val="es-ES" w:eastAsia="de-DE"/>
              </w:rPr>
              <w:t>®</w:t>
            </w:r>
            <w:r w:rsidRPr="002E247B">
              <w:rPr>
                <w:rFonts w:ascii="Arial" w:hAnsi="Arial" w:cs="Arial"/>
                <w:bCs/>
                <w:color w:val="262626"/>
                <w:sz w:val="18"/>
                <w:szCs w:val="18"/>
                <w:lang w:val="es-ES" w:eastAsia="de-DE"/>
              </w:rPr>
              <w:t xml:space="preserve"> Core™ i5-1145G7E</w:t>
            </w:r>
          </w:p>
        </w:tc>
        <w:tc>
          <w:tcPr>
            <w:tcW w:w="283" w:type="dxa"/>
            <w:vAlign w:val="center"/>
          </w:tcPr>
          <w:p w:rsidR="00F04B08" w:rsidRPr="002E247B" w:rsidRDefault="00F04B08" w:rsidP="00B16248">
            <w:pPr>
              <w:spacing w:line="276" w:lineRule="auto"/>
              <w:ind w:right="-2"/>
              <w:rPr>
                <w:rFonts w:ascii="Arial" w:hAnsi="Arial" w:cs="Arial"/>
                <w:sz w:val="18"/>
                <w:szCs w:val="18"/>
                <w:lang w:val="es-ES"/>
              </w:rPr>
            </w:pPr>
          </w:p>
        </w:tc>
        <w:tc>
          <w:tcPr>
            <w:tcW w:w="964"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4/8</w:t>
            </w:r>
          </w:p>
        </w:tc>
        <w:tc>
          <w:tcPr>
            <w:tcW w:w="236" w:type="dxa"/>
            <w:vAlign w:val="center"/>
          </w:tcPr>
          <w:p w:rsidR="00F04B08" w:rsidRPr="002E247B" w:rsidRDefault="00F04B08" w:rsidP="00B16248">
            <w:pPr>
              <w:spacing w:line="276" w:lineRule="auto"/>
              <w:ind w:right="-2"/>
              <w:jc w:val="center"/>
              <w:rPr>
                <w:rFonts w:ascii="Arial" w:hAnsi="Arial" w:cs="Arial"/>
                <w:bCs/>
                <w:color w:val="262626"/>
                <w:sz w:val="18"/>
                <w:szCs w:val="18"/>
                <w:lang w:val="es-ES" w:eastAsia="de-DE"/>
              </w:rPr>
            </w:pPr>
          </w:p>
        </w:tc>
        <w:tc>
          <w:tcPr>
            <w:tcW w:w="1531"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2.6/1.5/1.1 (4.1)</w:t>
            </w:r>
          </w:p>
        </w:tc>
        <w:tc>
          <w:tcPr>
            <w:tcW w:w="236" w:type="dxa"/>
            <w:vAlign w:val="center"/>
          </w:tcPr>
          <w:p w:rsidR="00F04B08" w:rsidRPr="002E247B" w:rsidRDefault="00F04B08" w:rsidP="00B16248">
            <w:pPr>
              <w:spacing w:line="276" w:lineRule="auto"/>
              <w:ind w:right="-2"/>
              <w:jc w:val="center"/>
              <w:rPr>
                <w:rFonts w:ascii="Arial" w:hAnsi="Arial" w:cs="Arial"/>
                <w:sz w:val="18"/>
                <w:szCs w:val="18"/>
                <w:lang w:val="es-ES"/>
              </w:rPr>
            </w:pPr>
          </w:p>
        </w:tc>
        <w:tc>
          <w:tcPr>
            <w:tcW w:w="794"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8</w:t>
            </w:r>
          </w:p>
        </w:tc>
        <w:tc>
          <w:tcPr>
            <w:tcW w:w="1077"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80</w:t>
            </w:r>
          </w:p>
        </w:tc>
        <w:tc>
          <w:tcPr>
            <w:tcW w:w="236" w:type="dxa"/>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p>
        </w:tc>
        <w:tc>
          <w:tcPr>
            <w:tcW w:w="1304"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sz w:val="18"/>
                <w:szCs w:val="18"/>
                <w:lang w:val="es-ES"/>
              </w:rPr>
              <w:t>-</w:t>
            </w:r>
          </w:p>
        </w:tc>
      </w:tr>
      <w:tr w:rsidR="00F04B08" w:rsidRPr="002E247B" w:rsidTr="00B16248">
        <w:trPr>
          <w:trHeight w:val="340"/>
        </w:trPr>
        <w:tc>
          <w:tcPr>
            <w:tcW w:w="250" w:type="dxa"/>
            <w:vAlign w:val="center"/>
          </w:tcPr>
          <w:p w:rsidR="00F04B08" w:rsidRPr="002E247B" w:rsidRDefault="00F04B08" w:rsidP="00B16248">
            <w:pPr>
              <w:spacing w:line="276" w:lineRule="auto"/>
              <w:ind w:right="-2"/>
              <w:rPr>
                <w:rFonts w:ascii="Arial" w:hAnsi="Arial" w:cs="Arial"/>
                <w:sz w:val="18"/>
                <w:szCs w:val="18"/>
                <w:lang w:val="es-ES"/>
              </w:rPr>
            </w:pPr>
          </w:p>
        </w:tc>
        <w:tc>
          <w:tcPr>
            <w:tcW w:w="2324" w:type="dxa"/>
            <w:tcBorders>
              <w:top w:val="single" w:sz="4" w:space="0" w:color="auto"/>
              <w:bottom w:val="single" w:sz="4" w:space="0" w:color="auto"/>
            </w:tcBorders>
            <w:vAlign w:val="center"/>
          </w:tcPr>
          <w:p w:rsidR="00F04B08" w:rsidRPr="002E247B" w:rsidRDefault="00F04B08" w:rsidP="00B16248">
            <w:pPr>
              <w:spacing w:line="276" w:lineRule="auto"/>
              <w:ind w:right="-2"/>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Intel</w:t>
            </w:r>
            <w:r w:rsidRPr="002E247B">
              <w:rPr>
                <w:rFonts w:ascii="Arial" w:hAnsi="Arial" w:cs="Arial"/>
                <w:bCs/>
                <w:color w:val="262626"/>
                <w:sz w:val="18"/>
                <w:szCs w:val="18"/>
                <w:vertAlign w:val="superscript"/>
                <w:lang w:val="es-ES" w:eastAsia="de-DE"/>
              </w:rPr>
              <w:t>®</w:t>
            </w:r>
            <w:r w:rsidRPr="002E247B">
              <w:rPr>
                <w:rFonts w:ascii="Arial" w:hAnsi="Arial" w:cs="Arial"/>
                <w:bCs/>
                <w:color w:val="262626"/>
                <w:sz w:val="18"/>
                <w:szCs w:val="18"/>
                <w:lang w:val="es-ES" w:eastAsia="de-DE"/>
              </w:rPr>
              <w:t xml:space="preserve"> Core™ i5-1145GRE</w:t>
            </w:r>
          </w:p>
        </w:tc>
        <w:tc>
          <w:tcPr>
            <w:tcW w:w="283" w:type="dxa"/>
            <w:vAlign w:val="center"/>
          </w:tcPr>
          <w:p w:rsidR="00F04B08" w:rsidRPr="002E247B" w:rsidRDefault="00F04B08" w:rsidP="00B16248">
            <w:pPr>
              <w:spacing w:line="276" w:lineRule="auto"/>
              <w:ind w:right="-2"/>
              <w:rPr>
                <w:rFonts w:ascii="Arial" w:hAnsi="Arial" w:cs="Arial"/>
                <w:sz w:val="18"/>
                <w:szCs w:val="18"/>
                <w:lang w:val="es-ES"/>
              </w:rPr>
            </w:pPr>
          </w:p>
        </w:tc>
        <w:tc>
          <w:tcPr>
            <w:tcW w:w="964"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4/8</w:t>
            </w:r>
          </w:p>
        </w:tc>
        <w:tc>
          <w:tcPr>
            <w:tcW w:w="236" w:type="dxa"/>
            <w:vAlign w:val="center"/>
          </w:tcPr>
          <w:p w:rsidR="00F04B08" w:rsidRPr="002E247B" w:rsidRDefault="00F04B08" w:rsidP="00B16248">
            <w:pPr>
              <w:spacing w:line="276" w:lineRule="auto"/>
              <w:ind w:right="-2"/>
              <w:jc w:val="center"/>
              <w:rPr>
                <w:rFonts w:ascii="Arial" w:hAnsi="Arial" w:cs="Arial"/>
                <w:bCs/>
                <w:color w:val="262626"/>
                <w:sz w:val="18"/>
                <w:szCs w:val="18"/>
                <w:lang w:val="es-ES" w:eastAsia="de-DE"/>
              </w:rPr>
            </w:pPr>
          </w:p>
        </w:tc>
        <w:tc>
          <w:tcPr>
            <w:tcW w:w="1531"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2.6/1.5/1.1 (4.1)</w:t>
            </w:r>
          </w:p>
        </w:tc>
        <w:tc>
          <w:tcPr>
            <w:tcW w:w="236" w:type="dxa"/>
            <w:vAlign w:val="center"/>
          </w:tcPr>
          <w:p w:rsidR="00F04B08" w:rsidRPr="002E247B" w:rsidRDefault="00F04B08" w:rsidP="00B16248">
            <w:pPr>
              <w:spacing w:line="276" w:lineRule="auto"/>
              <w:ind w:right="-2"/>
              <w:jc w:val="center"/>
              <w:rPr>
                <w:rFonts w:ascii="Arial" w:hAnsi="Arial" w:cs="Arial"/>
                <w:sz w:val="18"/>
                <w:szCs w:val="18"/>
                <w:lang w:val="es-ES"/>
              </w:rPr>
            </w:pPr>
          </w:p>
        </w:tc>
        <w:tc>
          <w:tcPr>
            <w:tcW w:w="794"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8</w:t>
            </w:r>
          </w:p>
        </w:tc>
        <w:tc>
          <w:tcPr>
            <w:tcW w:w="1077"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80</w:t>
            </w:r>
          </w:p>
        </w:tc>
        <w:tc>
          <w:tcPr>
            <w:tcW w:w="236" w:type="dxa"/>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p>
        </w:tc>
        <w:tc>
          <w:tcPr>
            <w:tcW w:w="1304"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sz w:val="18"/>
                <w:szCs w:val="18"/>
                <w:lang w:val="es-ES"/>
              </w:rPr>
              <w:t>si</w:t>
            </w:r>
          </w:p>
        </w:tc>
      </w:tr>
      <w:tr w:rsidR="00F04B08" w:rsidRPr="002E247B" w:rsidTr="00B16248">
        <w:trPr>
          <w:trHeight w:val="340"/>
        </w:trPr>
        <w:tc>
          <w:tcPr>
            <w:tcW w:w="250" w:type="dxa"/>
            <w:vAlign w:val="center"/>
          </w:tcPr>
          <w:p w:rsidR="00F04B08" w:rsidRPr="002E247B" w:rsidRDefault="00F04B08" w:rsidP="00B16248">
            <w:pPr>
              <w:spacing w:line="276" w:lineRule="auto"/>
              <w:ind w:right="-2"/>
              <w:rPr>
                <w:rFonts w:ascii="Arial" w:hAnsi="Arial" w:cs="Arial"/>
                <w:sz w:val="18"/>
                <w:szCs w:val="18"/>
                <w:lang w:val="es-ES"/>
              </w:rPr>
            </w:pPr>
          </w:p>
        </w:tc>
        <w:tc>
          <w:tcPr>
            <w:tcW w:w="2324" w:type="dxa"/>
            <w:tcBorders>
              <w:top w:val="single" w:sz="4" w:space="0" w:color="auto"/>
              <w:bottom w:val="single" w:sz="4" w:space="0" w:color="auto"/>
            </w:tcBorders>
            <w:vAlign w:val="center"/>
          </w:tcPr>
          <w:p w:rsidR="00F04B08" w:rsidRPr="002E247B" w:rsidRDefault="00F04B08" w:rsidP="00B16248">
            <w:pPr>
              <w:spacing w:line="276" w:lineRule="auto"/>
              <w:ind w:right="-2"/>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Intel</w:t>
            </w:r>
            <w:r w:rsidRPr="002E247B">
              <w:rPr>
                <w:rFonts w:ascii="Arial" w:hAnsi="Arial" w:cs="Arial"/>
                <w:bCs/>
                <w:color w:val="262626"/>
                <w:sz w:val="18"/>
                <w:szCs w:val="18"/>
                <w:vertAlign w:val="superscript"/>
                <w:lang w:val="es-ES" w:eastAsia="de-DE"/>
              </w:rPr>
              <w:t>®</w:t>
            </w:r>
            <w:r w:rsidRPr="002E247B">
              <w:rPr>
                <w:rFonts w:ascii="Arial" w:hAnsi="Arial" w:cs="Arial"/>
                <w:bCs/>
                <w:color w:val="262626"/>
                <w:sz w:val="18"/>
                <w:szCs w:val="18"/>
                <w:lang w:val="es-ES" w:eastAsia="de-DE"/>
              </w:rPr>
              <w:t xml:space="preserve"> Core™ i3-1115G4E</w:t>
            </w:r>
          </w:p>
        </w:tc>
        <w:tc>
          <w:tcPr>
            <w:tcW w:w="283" w:type="dxa"/>
            <w:vAlign w:val="center"/>
          </w:tcPr>
          <w:p w:rsidR="00F04B08" w:rsidRPr="002E247B" w:rsidRDefault="00F04B08" w:rsidP="00B16248">
            <w:pPr>
              <w:spacing w:line="276" w:lineRule="auto"/>
              <w:ind w:right="-2"/>
              <w:rPr>
                <w:rFonts w:ascii="Arial" w:hAnsi="Arial" w:cs="Arial"/>
                <w:sz w:val="18"/>
                <w:szCs w:val="18"/>
                <w:lang w:val="es-ES"/>
              </w:rPr>
            </w:pPr>
          </w:p>
        </w:tc>
        <w:tc>
          <w:tcPr>
            <w:tcW w:w="964"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2/4</w:t>
            </w:r>
          </w:p>
        </w:tc>
        <w:tc>
          <w:tcPr>
            <w:tcW w:w="236" w:type="dxa"/>
            <w:vAlign w:val="center"/>
          </w:tcPr>
          <w:p w:rsidR="00F04B08" w:rsidRPr="002E247B" w:rsidRDefault="00F04B08" w:rsidP="00B16248">
            <w:pPr>
              <w:spacing w:line="276" w:lineRule="auto"/>
              <w:ind w:right="-2"/>
              <w:jc w:val="center"/>
              <w:rPr>
                <w:rFonts w:ascii="Arial" w:hAnsi="Arial" w:cs="Arial"/>
                <w:bCs/>
                <w:color w:val="262626"/>
                <w:sz w:val="18"/>
                <w:szCs w:val="18"/>
                <w:lang w:val="es-ES" w:eastAsia="de-DE"/>
              </w:rPr>
            </w:pPr>
          </w:p>
        </w:tc>
        <w:tc>
          <w:tcPr>
            <w:tcW w:w="1531"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3.0/2.2/1.7 (3.9)</w:t>
            </w:r>
          </w:p>
        </w:tc>
        <w:tc>
          <w:tcPr>
            <w:tcW w:w="236" w:type="dxa"/>
            <w:vAlign w:val="center"/>
          </w:tcPr>
          <w:p w:rsidR="00F04B08" w:rsidRPr="002E247B" w:rsidRDefault="00F04B08" w:rsidP="00B16248">
            <w:pPr>
              <w:spacing w:line="276" w:lineRule="auto"/>
              <w:ind w:right="-2"/>
              <w:jc w:val="center"/>
              <w:rPr>
                <w:rFonts w:ascii="Arial" w:hAnsi="Arial" w:cs="Arial"/>
                <w:sz w:val="18"/>
                <w:szCs w:val="18"/>
                <w:lang w:val="es-ES"/>
              </w:rPr>
            </w:pPr>
          </w:p>
        </w:tc>
        <w:tc>
          <w:tcPr>
            <w:tcW w:w="794"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6</w:t>
            </w:r>
          </w:p>
        </w:tc>
        <w:tc>
          <w:tcPr>
            <w:tcW w:w="1077"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48</w:t>
            </w:r>
          </w:p>
        </w:tc>
        <w:tc>
          <w:tcPr>
            <w:tcW w:w="236" w:type="dxa"/>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p>
        </w:tc>
        <w:tc>
          <w:tcPr>
            <w:tcW w:w="1304"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sz w:val="18"/>
                <w:szCs w:val="18"/>
                <w:lang w:val="es-ES"/>
              </w:rPr>
              <w:t>-</w:t>
            </w:r>
          </w:p>
        </w:tc>
      </w:tr>
      <w:tr w:rsidR="00F04B08" w:rsidRPr="002E247B" w:rsidTr="00B16248">
        <w:trPr>
          <w:trHeight w:val="340"/>
        </w:trPr>
        <w:tc>
          <w:tcPr>
            <w:tcW w:w="250" w:type="dxa"/>
            <w:vAlign w:val="center"/>
          </w:tcPr>
          <w:p w:rsidR="00F04B08" w:rsidRPr="002E247B" w:rsidRDefault="00F04B08" w:rsidP="00B16248">
            <w:pPr>
              <w:spacing w:line="276" w:lineRule="auto"/>
              <w:ind w:right="-2"/>
              <w:rPr>
                <w:rFonts w:ascii="Arial" w:hAnsi="Arial" w:cs="Arial"/>
                <w:sz w:val="18"/>
                <w:szCs w:val="18"/>
                <w:lang w:val="es-ES"/>
              </w:rPr>
            </w:pPr>
          </w:p>
        </w:tc>
        <w:tc>
          <w:tcPr>
            <w:tcW w:w="2324" w:type="dxa"/>
            <w:tcBorders>
              <w:top w:val="single" w:sz="4" w:space="0" w:color="auto"/>
              <w:bottom w:val="single" w:sz="4" w:space="0" w:color="auto"/>
            </w:tcBorders>
            <w:vAlign w:val="center"/>
          </w:tcPr>
          <w:p w:rsidR="00F04B08" w:rsidRPr="002E247B" w:rsidRDefault="00F04B08" w:rsidP="00B16248">
            <w:pPr>
              <w:spacing w:line="276" w:lineRule="auto"/>
              <w:ind w:right="-2"/>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Intel</w:t>
            </w:r>
            <w:r w:rsidRPr="002E247B">
              <w:rPr>
                <w:rFonts w:ascii="Arial" w:hAnsi="Arial" w:cs="Arial"/>
                <w:bCs/>
                <w:color w:val="262626"/>
                <w:sz w:val="18"/>
                <w:szCs w:val="18"/>
                <w:vertAlign w:val="superscript"/>
                <w:lang w:val="es-ES" w:eastAsia="de-DE"/>
              </w:rPr>
              <w:t>®</w:t>
            </w:r>
            <w:r w:rsidRPr="002E247B">
              <w:rPr>
                <w:rFonts w:ascii="Arial" w:hAnsi="Arial" w:cs="Arial"/>
                <w:bCs/>
                <w:color w:val="262626"/>
                <w:sz w:val="18"/>
                <w:szCs w:val="18"/>
                <w:lang w:val="es-ES" w:eastAsia="de-DE"/>
              </w:rPr>
              <w:t xml:space="preserve"> Core™ i3-1115GRE</w:t>
            </w:r>
          </w:p>
        </w:tc>
        <w:tc>
          <w:tcPr>
            <w:tcW w:w="283" w:type="dxa"/>
            <w:vAlign w:val="center"/>
          </w:tcPr>
          <w:p w:rsidR="00F04B08" w:rsidRPr="002E247B" w:rsidRDefault="00F04B08" w:rsidP="00B16248">
            <w:pPr>
              <w:spacing w:line="276" w:lineRule="auto"/>
              <w:ind w:right="-2"/>
              <w:rPr>
                <w:rFonts w:ascii="Arial" w:hAnsi="Arial" w:cs="Arial"/>
                <w:sz w:val="18"/>
                <w:szCs w:val="18"/>
                <w:lang w:val="es-ES"/>
              </w:rPr>
            </w:pPr>
          </w:p>
        </w:tc>
        <w:tc>
          <w:tcPr>
            <w:tcW w:w="964"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2/4</w:t>
            </w:r>
          </w:p>
        </w:tc>
        <w:tc>
          <w:tcPr>
            <w:tcW w:w="236" w:type="dxa"/>
            <w:vAlign w:val="center"/>
          </w:tcPr>
          <w:p w:rsidR="00F04B08" w:rsidRPr="002E247B" w:rsidRDefault="00F04B08" w:rsidP="00B16248">
            <w:pPr>
              <w:spacing w:line="276" w:lineRule="auto"/>
              <w:ind w:right="-2"/>
              <w:jc w:val="center"/>
              <w:rPr>
                <w:rFonts w:ascii="Arial" w:hAnsi="Arial" w:cs="Arial"/>
                <w:bCs/>
                <w:color w:val="262626"/>
                <w:sz w:val="18"/>
                <w:szCs w:val="18"/>
                <w:lang w:val="es-ES" w:eastAsia="de-DE"/>
              </w:rPr>
            </w:pPr>
          </w:p>
        </w:tc>
        <w:tc>
          <w:tcPr>
            <w:tcW w:w="1531"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3.0/2.2/1.7 (3.9)</w:t>
            </w:r>
          </w:p>
        </w:tc>
        <w:tc>
          <w:tcPr>
            <w:tcW w:w="236" w:type="dxa"/>
            <w:vAlign w:val="center"/>
          </w:tcPr>
          <w:p w:rsidR="00F04B08" w:rsidRPr="002E247B" w:rsidRDefault="00F04B08" w:rsidP="00B16248">
            <w:pPr>
              <w:spacing w:line="276" w:lineRule="auto"/>
              <w:ind w:right="-2"/>
              <w:jc w:val="center"/>
              <w:rPr>
                <w:rFonts w:ascii="Arial" w:hAnsi="Arial" w:cs="Arial"/>
                <w:sz w:val="18"/>
                <w:szCs w:val="18"/>
                <w:lang w:val="es-ES"/>
              </w:rPr>
            </w:pPr>
          </w:p>
        </w:tc>
        <w:tc>
          <w:tcPr>
            <w:tcW w:w="794"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6</w:t>
            </w:r>
          </w:p>
        </w:tc>
        <w:tc>
          <w:tcPr>
            <w:tcW w:w="1077"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48</w:t>
            </w:r>
          </w:p>
        </w:tc>
        <w:tc>
          <w:tcPr>
            <w:tcW w:w="236" w:type="dxa"/>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p>
        </w:tc>
        <w:tc>
          <w:tcPr>
            <w:tcW w:w="1304"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sz w:val="18"/>
                <w:szCs w:val="18"/>
                <w:lang w:val="es-ES"/>
              </w:rPr>
              <w:t>si</w:t>
            </w:r>
          </w:p>
        </w:tc>
      </w:tr>
      <w:tr w:rsidR="00F04B08" w:rsidRPr="002E247B" w:rsidTr="00B16248">
        <w:trPr>
          <w:trHeight w:val="340"/>
        </w:trPr>
        <w:tc>
          <w:tcPr>
            <w:tcW w:w="250" w:type="dxa"/>
            <w:vAlign w:val="center"/>
          </w:tcPr>
          <w:p w:rsidR="00F04B08" w:rsidRPr="002E247B" w:rsidRDefault="00F04B08" w:rsidP="00B16248">
            <w:pPr>
              <w:spacing w:line="276" w:lineRule="auto"/>
              <w:ind w:right="-2"/>
              <w:rPr>
                <w:rFonts w:ascii="Arial" w:hAnsi="Arial" w:cs="Arial"/>
                <w:sz w:val="18"/>
                <w:szCs w:val="18"/>
                <w:lang w:val="es-ES"/>
              </w:rPr>
            </w:pPr>
          </w:p>
        </w:tc>
        <w:tc>
          <w:tcPr>
            <w:tcW w:w="2324" w:type="dxa"/>
            <w:tcBorders>
              <w:top w:val="single" w:sz="4" w:space="0" w:color="auto"/>
              <w:bottom w:val="single" w:sz="4" w:space="0" w:color="auto"/>
            </w:tcBorders>
            <w:vAlign w:val="center"/>
          </w:tcPr>
          <w:p w:rsidR="00F04B08" w:rsidRPr="002E247B" w:rsidRDefault="00F04B08" w:rsidP="00B16248">
            <w:pPr>
              <w:spacing w:line="276" w:lineRule="auto"/>
              <w:ind w:right="-2"/>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Intel</w:t>
            </w:r>
            <w:r w:rsidRPr="002E247B">
              <w:rPr>
                <w:rFonts w:ascii="Arial" w:hAnsi="Arial" w:cs="Arial"/>
                <w:bCs/>
                <w:color w:val="262626"/>
                <w:sz w:val="18"/>
                <w:szCs w:val="18"/>
                <w:vertAlign w:val="superscript"/>
                <w:lang w:val="es-ES" w:eastAsia="de-DE"/>
              </w:rPr>
              <w:t>®</w:t>
            </w:r>
            <w:r w:rsidRPr="002E247B">
              <w:rPr>
                <w:rFonts w:ascii="Arial" w:hAnsi="Arial" w:cs="Arial"/>
                <w:bCs/>
                <w:color w:val="262626"/>
                <w:sz w:val="18"/>
                <w:szCs w:val="18"/>
                <w:lang w:val="es-ES" w:eastAsia="de-DE"/>
              </w:rPr>
              <w:t xml:space="preserve"> Celeron</w:t>
            </w:r>
            <w:r w:rsidRPr="002E247B">
              <w:rPr>
                <w:rFonts w:ascii="Arial" w:hAnsi="Arial" w:cs="Arial"/>
                <w:bCs/>
                <w:color w:val="262626"/>
                <w:sz w:val="18"/>
                <w:szCs w:val="18"/>
                <w:vertAlign w:val="superscript"/>
                <w:lang w:val="es-ES" w:eastAsia="de-DE"/>
              </w:rPr>
              <w:t>®</w:t>
            </w:r>
            <w:r w:rsidRPr="002E247B">
              <w:rPr>
                <w:rFonts w:ascii="Arial" w:hAnsi="Arial" w:cs="Arial"/>
                <w:bCs/>
                <w:color w:val="262626"/>
                <w:sz w:val="18"/>
                <w:szCs w:val="18"/>
                <w:lang w:val="es-ES" w:eastAsia="de-DE"/>
              </w:rPr>
              <w:t xml:space="preserve"> 6305E</w:t>
            </w:r>
          </w:p>
        </w:tc>
        <w:tc>
          <w:tcPr>
            <w:tcW w:w="283" w:type="dxa"/>
            <w:vAlign w:val="center"/>
          </w:tcPr>
          <w:p w:rsidR="00F04B08" w:rsidRPr="002E247B" w:rsidRDefault="00F04B08" w:rsidP="00B16248">
            <w:pPr>
              <w:spacing w:line="276" w:lineRule="auto"/>
              <w:ind w:right="-2"/>
              <w:rPr>
                <w:rFonts w:ascii="Arial" w:hAnsi="Arial" w:cs="Arial"/>
                <w:sz w:val="18"/>
                <w:szCs w:val="18"/>
                <w:lang w:val="es-ES"/>
              </w:rPr>
            </w:pPr>
          </w:p>
        </w:tc>
        <w:tc>
          <w:tcPr>
            <w:tcW w:w="964" w:type="dxa"/>
            <w:tcBorders>
              <w:top w:val="single" w:sz="4" w:space="0" w:color="auto"/>
              <w:bottom w:val="single" w:sz="4" w:space="0" w:color="auto"/>
            </w:tcBorders>
            <w:vAlign w:val="center"/>
          </w:tcPr>
          <w:p w:rsidR="00F04B08" w:rsidRPr="002E247B" w:rsidRDefault="00F04B08" w:rsidP="00B16248">
            <w:pPr>
              <w:spacing w:line="276"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2/2</w:t>
            </w:r>
          </w:p>
        </w:tc>
        <w:tc>
          <w:tcPr>
            <w:tcW w:w="236" w:type="dxa"/>
            <w:vAlign w:val="center"/>
          </w:tcPr>
          <w:p w:rsidR="00F04B08" w:rsidRPr="002E247B" w:rsidRDefault="00F04B08" w:rsidP="00B16248">
            <w:pPr>
              <w:spacing w:line="276" w:lineRule="auto"/>
              <w:ind w:right="-2"/>
              <w:jc w:val="center"/>
              <w:rPr>
                <w:rFonts w:ascii="Arial" w:hAnsi="Arial" w:cs="Arial"/>
                <w:bCs/>
                <w:color w:val="262626"/>
                <w:sz w:val="18"/>
                <w:szCs w:val="18"/>
                <w:lang w:val="es-ES" w:eastAsia="de-DE"/>
              </w:rPr>
            </w:pPr>
          </w:p>
        </w:tc>
        <w:tc>
          <w:tcPr>
            <w:tcW w:w="1531"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1.8 (n/a)</w:t>
            </w:r>
          </w:p>
        </w:tc>
        <w:tc>
          <w:tcPr>
            <w:tcW w:w="236" w:type="dxa"/>
            <w:vAlign w:val="center"/>
          </w:tcPr>
          <w:p w:rsidR="00F04B08" w:rsidRPr="002E247B" w:rsidRDefault="00F04B08" w:rsidP="00B16248">
            <w:pPr>
              <w:spacing w:line="276" w:lineRule="auto"/>
              <w:ind w:right="-2"/>
              <w:jc w:val="center"/>
              <w:rPr>
                <w:rFonts w:ascii="Arial" w:hAnsi="Arial" w:cs="Arial"/>
                <w:sz w:val="18"/>
                <w:szCs w:val="18"/>
                <w:lang w:val="es-ES"/>
              </w:rPr>
            </w:pPr>
          </w:p>
        </w:tc>
        <w:tc>
          <w:tcPr>
            <w:tcW w:w="794"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4</w:t>
            </w:r>
          </w:p>
        </w:tc>
        <w:tc>
          <w:tcPr>
            <w:tcW w:w="1077"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r w:rsidRPr="002E247B">
              <w:rPr>
                <w:rFonts w:ascii="Arial" w:hAnsi="Arial" w:cs="Arial"/>
                <w:bCs/>
                <w:color w:val="262626"/>
                <w:sz w:val="18"/>
                <w:szCs w:val="18"/>
                <w:lang w:val="es-ES" w:eastAsia="de-DE"/>
              </w:rPr>
              <w:t>48</w:t>
            </w:r>
          </w:p>
        </w:tc>
        <w:tc>
          <w:tcPr>
            <w:tcW w:w="236" w:type="dxa"/>
            <w:vAlign w:val="center"/>
          </w:tcPr>
          <w:p w:rsidR="00F04B08" w:rsidRPr="002E247B" w:rsidRDefault="00F04B08" w:rsidP="00B16248">
            <w:pPr>
              <w:spacing w:line="360" w:lineRule="auto"/>
              <w:ind w:right="-2"/>
              <w:jc w:val="center"/>
              <w:rPr>
                <w:rFonts w:ascii="Arial" w:hAnsi="Arial" w:cs="Arial"/>
                <w:bCs/>
                <w:color w:val="262626"/>
                <w:sz w:val="18"/>
                <w:szCs w:val="18"/>
                <w:lang w:val="es-ES" w:eastAsia="de-DE"/>
              </w:rPr>
            </w:pPr>
          </w:p>
        </w:tc>
        <w:tc>
          <w:tcPr>
            <w:tcW w:w="1304" w:type="dxa"/>
            <w:tcBorders>
              <w:top w:val="single" w:sz="4" w:space="0" w:color="auto"/>
              <w:bottom w:val="single" w:sz="4" w:space="0" w:color="auto"/>
            </w:tcBorders>
            <w:vAlign w:val="center"/>
          </w:tcPr>
          <w:p w:rsidR="00F04B08" w:rsidRPr="002E247B" w:rsidRDefault="00F04B08" w:rsidP="00B16248">
            <w:pPr>
              <w:spacing w:line="360" w:lineRule="auto"/>
              <w:ind w:right="-2"/>
              <w:jc w:val="center"/>
              <w:rPr>
                <w:rFonts w:ascii="Arial" w:hAnsi="Arial" w:cs="Arial"/>
                <w:sz w:val="18"/>
                <w:szCs w:val="18"/>
                <w:lang w:val="es-ES"/>
              </w:rPr>
            </w:pPr>
            <w:r w:rsidRPr="002E247B">
              <w:rPr>
                <w:rFonts w:ascii="Arial" w:hAnsi="Arial" w:cs="Arial"/>
                <w:sz w:val="18"/>
                <w:szCs w:val="18"/>
                <w:lang w:val="es-ES"/>
              </w:rPr>
              <w:t>si</w:t>
            </w:r>
          </w:p>
        </w:tc>
      </w:tr>
    </w:tbl>
    <w:p w:rsidR="00F04B08" w:rsidRPr="002E247B" w:rsidRDefault="00F04B08" w:rsidP="00F04B08">
      <w:pPr>
        <w:spacing w:line="360" w:lineRule="auto"/>
        <w:ind w:right="-2"/>
        <w:rPr>
          <w:rFonts w:ascii="Arial" w:hAnsi="Arial" w:cs="Arial"/>
          <w:sz w:val="22"/>
          <w:szCs w:val="22"/>
          <w:lang w:val="es-ES"/>
        </w:rPr>
      </w:pPr>
    </w:p>
    <w:p w:rsidR="00F04B08" w:rsidRPr="002E247B" w:rsidRDefault="00F04B08" w:rsidP="00F04B08">
      <w:pPr>
        <w:spacing w:line="360" w:lineRule="auto"/>
        <w:ind w:right="-2"/>
        <w:rPr>
          <w:rFonts w:ascii="Arial" w:hAnsi="Arial" w:cs="Arial"/>
          <w:sz w:val="22"/>
          <w:szCs w:val="22"/>
          <w:lang w:val="es-ES"/>
        </w:rPr>
      </w:pPr>
      <w:r w:rsidRPr="002E247B">
        <w:rPr>
          <w:rFonts w:ascii="Arial" w:hAnsi="Arial" w:cs="Arial"/>
          <w:sz w:val="22"/>
          <w:szCs w:val="22"/>
          <w:lang w:val="es-ES"/>
        </w:rPr>
        <w:t>La página de productos del conga-HPC/cTLU tiene su página principal en:</w:t>
      </w:r>
    </w:p>
    <w:p w:rsidR="00F04B08" w:rsidRPr="002E247B" w:rsidRDefault="004B0A2C" w:rsidP="00F04B08">
      <w:pPr>
        <w:spacing w:line="360" w:lineRule="auto"/>
        <w:ind w:right="-2"/>
        <w:rPr>
          <w:rFonts w:ascii="Arial" w:hAnsi="Arial" w:cs="Arial"/>
          <w:sz w:val="22"/>
          <w:szCs w:val="22"/>
          <w:lang w:val="es-ES"/>
        </w:rPr>
      </w:pPr>
      <w:hyperlink r:id="rId11" w:history="1">
        <w:r w:rsidR="002E247B" w:rsidRPr="002E247B">
          <w:rPr>
            <w:rStyle w:val="Hyperlink"/>
            <w:rFonts w:ascii="Arial" w:hAnsi="Arial" w:cs="Arial"/>
            <w:sz w:val="22"/>
            <w:szCs w:val="22"/>
            <w:lang w:val="es-ES"/>
          </w:rPr>
          <w:t>https://www.congatec.com/es/productos/com-hpc/conga-hpcctlu/</w:t>
        </w:r>
      </w:hyperlink>
    </w:p>
    <w:p w:rsidR="002E247B" w:rsidRPr="002E247B" w:rsidRDefault="002E247B" w:rsidP="00F04B08">
      <w:pPr>
        <w:spacing w:line="360" w:lineRule="auto"/>
        <w:ind w:right="-2"/>
        <w:rPr>
          <w:rFonts w:ascii="Arial" w:hAnsi="Arial" w:cs="Arial"/>
          <w:sz w:val="22"/>
          <w:szCs w:val="22"/>
          <w:lang w:val="es-ES"/>
        </w:rPr>
      </w:pPr>
    </w:p>
    <w:p w:rsidR="00F04B08" w:rsidRPr="002E247B" w:rsidRDefault="00F04B08" w:rsidP="00F04B08">
      <w:pPr>
        <w:spacing w:line="360" w:lineRule="auto"/>
        <w:ind w:right="-2"/>
        <w:rPr>
          <w:rFonts w:ascii="Arial" w:hAnsi="Arial" w:cs="Arial"/>
          <w:sz w:val="22"/>
          <w:szCs w:val="22"/>
          <w:lang w:val="es-ES"/>
        </w:rPr>
      </w:pPr>
      <w:r w:rsidRPr="002E247B">
        <w:rPr>
          <w:rFonts w:ascii="Arial" w:hAnsi="Arial" w:cs="Arial"/>
          <w:sz w:val="22"/>
          <w:szCs w:val="22"/>
          <w:lang w:val="es-ES"/>
        </w:rPr>
        <w:t xml:space="preserve">Para información sobre el estándar COM-HPC y su ecosistema completo, por favor visite: </w:t>
      </w:r>
      <w:hyperlink r:id="rId12" w:history="1">
        <w:r w:rsidRPr="002E247B">
          <w:rPr>
            <w:rStyle w:val="Hyperlink"/>
            <w:rFonts w:ascii="Arial" w:hAnsi="Arial" w:cs="Arial"/>
            <w:sz w:val="22"/>
            <w:szCs w:val="22"/>
            <w:lang w:val="es-ES"/>
          </w:rPr>
          <w:t>https://www.congatec.com/com-hpc</w:t>
        </w:r>
      </w:hyperlink>
    </w:p>
    <w:p w:rsidR="003D4F4A" w:rsidRPr="002E247B" w:rsidRDefault="003D4F4A" w:rsidP="00CC31A5">
      <w:pPr>
        <w:rPr>
          <w:rFonts w:ascii="Arial" w:hAnsi="Arial" w:cs="Arial"/>
          <w:sz w:val="18"/>
          <w:szCs w:val="18"/>
          <w:lang w:val="es-ES"/>
        </w:rPr>
      </w:pPr>
    </w:p>
    <w:p w:rsidR="003D4F4A" w:rsidRPr="002E247B" w:rsidRDefault="003D4F4A" w:rsidP="003D4F4A">
      <w:pPr>
        <w:pStyle w:val="xxmsonormal"/>
        <w:rPr>
          <w:rFonts w:ascii="Arial" w:hAnsi="Arial" w:cs="Arial"/>
          <w:sz w:val="16"/>
          <w:szCs w:val="16"/>
          <w:lang w:val="it-IT"/>
        </w:rPr>
      </w:pPr>
      <w:r w:rsidRPr="002E247B">
        <w:rPr>
          <w:rFonts w:ascii="Arial" w:hAnsi="Arial" w:cs="Arial"/>
          <w:b/>
          <w:bCs/>
          <w:sz w:val="16"/>
          <w:szCs w:val="16"/>
          <w:lang w:val="it-IT"/>
        </w:rPr>
        <w:t xml:space="preserve">Sobre congatec </w:t>
      </w:r>
    </w:p>
    <w:p w:rsidR="003D4F4A" w:rsidRPr="002E247B" w:rsidRDefault="003D4F4A" w:rsidP="003D4F4A">
      <w:pPr>
        <w:pStyle w:val="xxstandard1"/>
        <w:ind w:right="283"/>
        <w:rPr>
          <w:rFonts w:ascii="Arial" w:hAnsi="Arial" w:cs="Arial"/>
          <w:sz w:val="16"/>
          <w:szCs w:val="16"/>
          <w:lang w:val="es-ES"/>
        </w:rPr>
      </w:pPr>
      <w:r w:rsidRPr="002E247B">
        <w:rPr>
          <w:rFonts w:ascii="Arial" w:hAnsi="Arial" w:cs="Arial"/>
          <w:sz w:val="16"/>
          <w:szCs w:val="16"/>
          <w:lang w:val="es-ES"/>
        </w:rPr>
        <w:t xml:space="preserve">congatec es una empresa de tecnología de rápido crecimiento que se centra en productos informáticos embebidos y de vanguardia.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Fundada en 2004 y con sede en Deggendorf, Alemania, la empresa alcanzó una cifra de ventas de 126 millones USD en 2019. Más información disponible en nuestra web </w:t>
      </w:r>
      <w:hyperlink r:id="rId13" w:history="1">
        <w:r w:rsidRPr="002E247B">
          <w:rPr>
            <w:rStyle w:val="Hyperlink"/>
            <w:rFonts w:ascii="Arial" w:hAnsi="Arial" w:cs="Arial"/>
            <w:sz w:val="16"/>
            <w:szCs w:val="16"/>
            <w:lang w:val="es-ES"/>
          </w:rPr>
          <w:t>www.congatec.com</w:t>
        </w:r>
      </w:hyperlink>
      <w:r w:rsidRPr="002E247B">
        <w:rPr>
          <w:rFonts w:ascii="Arial" w:hAnsi="Arial" w:cs="Arial"/>
          <w:sz w:val="16"/>
          <w:szCs w:val="16"/>
          <w:lang w:val="es-ES"/>
        </w:rPr>
        <w:t xml:space="preserve"> o vía </w:t>
      </w:r>
      <w:hyperlink r:id="rId14" w:history="1">
        <w:r w:rsidRPr="002E247B">
          <w:rPr>
            <w:rStyle w:val="Hyperlink"/>
            <w:rFonts w:ascii="Arial" w:hAnsi="Arial" w:cs="Arial"/>
            <w:sz w:val="16"/>
            <w:szCs w:val="16"/>
            <w:lang w:val="es-ES"/>
          </w:rPr>
          <w:t>LinkedIn</w:t>
        </w:r>
      </w:hyperlink>
      <w:r w:rsidRPr="002E247B">
        <w:rPr>
          <w:rFonts w:ascii="Arial" w:hAnsi="Arial" w:cs="Arial"/>
          <w:sz w:val="16"/>
          <w:szCs w:val="16"/>
          <w:lang w:val="es-ES"/>
        </w:rPr>
        <w:t xml:space="preserve">, </w:t>
      </w:r>
      <w:hyperlink r:id="rId15" w:history="1">
        <w:r w:rsidRPr="002E247B">
          <w:rPr>
            <w:rStyle w:val="Hyperlink"/>
            <w:rFonts w:ascii="Arial" w:hAnsi="Arial" w:cs="Arial"/>
            <w:sz w:val="16"/>
            <w:szCs w:val="16"/>
            <w:lang w:val="es-ES"/>
          </w:rPr>
          <w:t>Twitter</w:t>
        </w:r>
      </w:hyperlink>
      <w:r w:rsidRPr="002E247B">
        <w:rPr>
          <w:rFonts w:ascii="Arial" w:hAnsi="Arial" w:cs="Arial"/>
          <w:sz w:val="16"/>
          <w:szCs w:val="16"/>
          <w:lang w:val="es-ES"/>
        </w:rPr>
        <w:t xml:space="preserve"> y </w:t>
      </w:r>
      <w:hyperlink r:id="rId16" w:history="1">
        <w:r w:rsidRPr="002E247B">
          <w:rPr>
            <w:rStyle w:val="Hyperlink"/>
            <w:rFonts w:ascii="Arial" w:hAnsi="Arial" w:cs="Arial"/>
            <w:sz w:val="16"/>
            <w:szCs w:val="16"/>
            <w:lang w:val="es-ES"/>
          </w:rPr>
          <w:t>YouTube</w:t>
        </w:r>
      </w:hyperlink>
      <w:r w:rsidRPr="002E247B">
        <w:rPr>
          <w:rFonts w:ascii="Arial" w:hAnsi="Arial" w:cs="Arial"/>
          <w:sz w:val="16"/>
          <w:szCs w:val="16"/>
          <w:lang w:val="es-ES"/>
        </w:rPr>
        <w:t>.</w:t>
      </w:r>
    </w:p>
    <w:p w:rsidR="003D4F4A" w:rsidRPr="002E247B" w:rsidRDefault="003D4F4A" w:rsidP="003D4F4A">
      <w:pPr>
        <w:pStyle w:val="Standard1"/>
        <w:spacing w:line="200" w:lineRule="atLeast"/>
        <w:jc w:val="center"/>
        <w:rPr>
          <w:rFonts w:ascii="Arial" w:hAnsi="Arial" w:cs="Arial"/>
          <w:b/>
          <w:sz w:val="16"/>
          <w:szCs w:val="16"/>
          <w:lang w:val="en-US"/>
        </w:rPr>
      </w:pPr>
    </w:p>
    <w:p w:rsidR="003D4F4A" w:rsidRPr="002E247B" w:rsidRDefault="003D4F4A" w:rsidP="00CC31A5">
      <w:pPr>
        <w:rPr>
          <w:rFonts w:ascii="Arial" w:hAnsi="Arial" w:cs="Arial"/>
          <w:sz w:val="18"/>
          <w:szCs w:val="18"/>
          <w:lang w:val="es-ES"/>
        </w:rPr>
      </w:pPr>
    </w:p>
    <w:p w:rsidR="00AD684D" w:rsidRPr="002E247B" w:rsidRDefault="00AD684D" w:rsidP="00947769">
      <w:pPr>
        <w:pStyle w:val="Standard1"/>
        <w:ind w:right="283"/>
        <w:rPr>
          <w:rFonts w:ascii="Arial" w:hAnsi="Arial" w:cs="Arial"/>
          <w:sz w:val="16"/>
          <w:szCs w:val="16"/>
          <w:lang w:val="es-ES"/>
        </w:rPr>
      </w:pPr>
    </w:p>
    <w:p w:rsidR="00947769" w:rsidRPr="002E247B" w:rsidRDefault="00947769" w:rsidP="00947769">
      <w:pPr>
        <w:pStyle w:val="Standard1"/>
        <w:spacing w:line="200" w:lineRule="atLeast"/>
        <w:jc w:val="center"/>
        <w:rPr>
          <w:rFonts w:ascii="Arial" w:hAnsi="Arial" w:cs="Arial"/>
          <w:i/>
          <w:iCs/>
          <w:sz w:val="18"/>
          <w:szCs w:val="18"/>
          <w:lang w:val="es-ES_tradnl"/>
        </w:rPr>
      </w:pPr>
      <w:r w:rsidRPr="002E247B">
        <w:rPr>
          <w:rFonts w:ascii="Arial" w:hAnsi="Arial" w:cs="Arial"/>
          <w:sz w:val="18"/>
          <w:szCs w:val="18"/>
          <w:lang w:val="es-ES_tradnl"/>
        </w:rPr>
        <w:t>* * *</w:t>
      </w:r>
      <w:r w:rsidRPr="002E247B">
        <w:rPr>
          <w:rFonts w:ascii="Arial" w:hAnsi="Arial" w:cs="Arial"/>
          <w:i/>
          <w:iCs/>
          <w:sz w:val="18"/>
          <w:szCs w:val="18"/>
          <w:lang w:val="es-ES_tradnl"/>
        </w:rPr>
        <w:t xml:space="preserve"> </w:t>
      </w:r>
    </w:p>
    <w:p w:rsidR="003910AD" w:rsidRPr="002E247B" w:rsidRDefault="003910AD" w:rsidP="003910AD">
      <w:pPr>
        <w:pStyle w:val="Standard1"/>
        <w:spacing w:line="200" w:lineRule="atLeast"/>
        <w:jc w:val="center"/>
        <w:rPr>
          <w:rFonts w:ascii="Arial" w:hAnsi="Arial" w:cs="Arial"/>
          <w:i/>
          <w:iCs/>
          <w:sz w:val="18"/>
          <w:szCs w:val="18"/>
          <w:lang w:val="es-ES_tradnl"/>
        </w:rPr>
      </w:pPr>
    </w:p>
    <w:p w:rsidR="000F22AF" w:rsidRPr="002E247B" w:rsidRDefault="000F22AF" w:rsidP="000F22AF">
      <w:pPr>
        <w:pStyle w:val="Standard1"/>
        <w:spacing w:line="200" w:lineRule="atLeast"/>
        <w:jc w:val="center"/>
        <w:rPr>
          <w:rFonts w:ascii="Arial" w:hAnsi="Arial" w:cs="Arial"/>
          <w:i/>
          <w:iCs/>
          <w:sz w:val="18"/>
          <w:szCs w:val="18"/>
          <w:lang w:val="en-US"/>
        </w:rPr>
      </w:pPr>
      <w:r w:rsidRPr="002E247B">
        <w:rPr>
          <w:rFonts w:ascii="Arial" w:hAnsi="Arial" w:cs="Arial"/>
          <w:i/>
          <w:iCs/>
          <w:sz w:val="18"/>
          <w:szCs w:val="18"/>
          <w:lang w:val="en-US"/>
        </w:rPr>
        <w:t xml:space="preserve">Intel and </w:t>
      </w:r>
      <w:r w:rsidR="00F04B08" w:rsidRPr="002E247B">
        <w:rPr>
          <w:rFonts w:ascii="Arial" w:hAnsi="Arial" w:cs="Arial"/>
          <w:i/>
          <w:iCs/>
          <w:sz w:val="18"/>
          <w:szCs w:val="18"/>
          <w:lang w:val="en-US"/>
        </w:rPr>
        <w:t>Core, Celeron</w:t>
      </w:r>
      <w:r w:rsidRPr="002E247B">
        <w:rPr>
          <w:rFonts w:ascii="Arial" w:hAnsi="Arial" w:cs="Arial"/>
          <w:i/>
          <w:iCs/>
          <w:sz w:val="18"/>
          <w:szCs w:val="18"/>
          <w:lang w:val="en-US"/>
        </w:rPr>
        <w:t xml:space="preserve"> are registered trademarks of Intel Corporation in the U.S. and other countries.</w:t>
      </w:r>
    </w:p>
    <w:p w:rsidR="000F22AF" w:rsidRPr="002E247B" w:rsidRDefault="00F04B08" w:rsidP="00F04B08">
      <w:pPr>
        <w:pStyle w:val="Standard1"/>
        <w:tabs>
          <w:tab w:val="left" w:pos="1958"/>
        </w:tabs>
        <w:ind w:right="283"/>
        <w:rPr>
          <w:rFonts w:ascii="Arial" w:hAnsi="Arial" w:cs="Arial"/>
          <w:i/>
          <w:iCs/>
          <w:kern w:val="2"/>
          <w:sz w:val="18"/>
          <w:szCs w:val="18"/>
          <w:lang w:val="en-US"/>
        </w:rPr>
      </w:pPr>
      <w:r w:rsidRPr="002E247B">
        <w:rPr>
          <w:rFonts w:ascii="Arial" w:hAnsi="Arial" w:cs="Arial"/>
          <w:i/>
          <w:iCs/>
          <w:kern w:val="2"/>
          <w:sz w:val="18"/>
          <w:szCs w:val="18"/>
          <w:lang w:val="en-US"/>
        </w:rPr>
        <w:tab/>
      </w:r>
    </w:p>
    <w:p w:rsidR="00D108AC" w:rsidRPr="002E247B" w:rsidRDefault="00D108AC" w:rsidP="003910AD">
      <w:pPr>
        <w:pStyle w:val="Standard1"/>
        <w:ind w:right="283"/>
        <w:rPr>
          <w:rFonts w:ascii="Arial" w:hAnsi="Arial" w:cs="Arial"/>
          <w:i/>
          <w:iCs/>
          <w:kern w:val="2"/>
          <w:sz w:val="18"/>
          <w:szCs w:val="18"/>
          <w:lang w:val="en-US"/>
        </w:rPr>
      </w:pPr>
    </w:p>
    <w:sectPr w:rsidR="00D108AC" w:rsidRPr="002E247B"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108AC"/>
    <w:rsid w:val="000869F6"/>
    <w:rsid w:val="000C10FF"/>
    <w:rsid w:val="000C5831"/>
    <w:rsid w:val="000E736A"/>
    <w:rsid w:val="000F22AF"/>
    <w:rsid w:val="0010177F"/>
    <w:rsid w:val="0010462C"/>
    <w:rsid w:val="001171A6"/>
    <w:rsid w:val="00157343"/>
    <w:rsid w:val="00182800"/>
    <w:rsid w:val="00186B31"/>
    <w:rsid w:val="001B6979"/>
    <w:rsid w:val="001D7A81"/>
    <w:rsid w:val="001E2899"/>
    <w:rsid w:val="001E3E66"/>
    <w:rsid w:val="002018D7"/>
    <w:rsid w:val="00212286"/>
    <w:rsid w:val="002172C9"/>
    <w:rsid w:val="00256643"/>
    <w:rsid w:val="002D625D"/>
    <w:rsid w:val="002E247B"/>
    <w:rsid w:val="002F6BB9"/>
    <w:rsid w:val="0033437F"/>
    <w:rsid w:val="00341F3D"/>
    <w:rsid w:val="00346DF2"/>
    <w:rsid w:val="0035152D"/>
    <w:rsid w:val="003710B5"/>
    <w:rsid w:val="003910AD"/>
    <w:rsid w:val="003B6E70"/>
    <w:rsid w:val="003C5916"/>
    <w:rsid w:val="003C5B79"/>
    <w:rsid w:val="003D4F4A"/>
    <w:rsid w:val="004B0A2C"/>
    <w:rsid w:val="004D2177"/>
    <w:rsid w:val="004E628F"/>
    <w:rsid w:val="0056611D"/>
    <w:rsid w:val="00575637"/>
    <w:rsid w:val="005835A3"/>
    <w:rsid w:val="005C2EEB"/>
    <w:rsid w:val="005C6F13"/>
    <w:rsid w:val="005D48DA"/>
    <w:rsid w:val="005E693A"/>
    <w:rsid w:val="00603F21"/>
    <w:rsid w:val="00612EF9"/>
    <w:rsid w:val="00614FCC"/>
    <w:rsid w:val="00617F87"/>
    <w:rsid w:val="0063522F"/>
    <w:rsid w:val="00692454"/>
    <w:rsid w:val="00692E3F"/>
    <w:rsid w:val="0069359A"/>
    <w:rsid w:val="006A5EBF"/>
    <w:rsid w:val="006B2DE9"/>
    <w:rsid w:val="006C545F"/>
    <w:rsid w:val="006E5682"/>
    <w:rsid w:val="00700E83"/>
    <w:rsid w:val="0072797A"/>
    <w:rsid w:val="00735068"/>
    <w:rsid w:val="00767500"/>
    <w:rsid w:val="00773E9A"/>
    <w:rsid w:val="00782B39"/>
    <w:rsid w:val="0079420E"/>
    <w:rsid w:val="007D5E36"/>
    <w:rsid w:val="007F032A"/>
    <w:rsid w:val="007F10E7"/>
    <w:rsid w:val="00881B43"/>
    <w:rsid w:val="008A2088"/>
    <w:rsid w:val="008D011F"/>
    <w:rsid w:val="00915B34"/>
    <w:rsid w:val="0092236E"/>
    <w:rsid w:val="00947769"/>
    <w:rsid w:val="009624B0"/>
    <w:rsid w:val="00963B17"/>
    <w:rsid w:val="0097608C"/>
    <w:rsid w:val="0098707E"/>
    <w:rsid w:val="00990CA7"/>
    <w:rsid w:val="009977CF"/>
    <w:rsid w:val="009C65B6"/>
    <w:rsid w:val="009C67E6"/>
    <w:rsid w:val="009E4322"/>
    <w:rsid w:val="009E4EE7"/>
    <w:rsid w:val="00A12279"/>
    <w:rsid w:val="00A21717"/>
    <w:rsid w:val="00A31EE8"/>
    <w:rsid w:val="00AA05E3"/>
    <w:rsid w:val="00AD684D"/>
    <w:rsid w:val="00B033CF"/>
    <w:rsid w:val="00B27335"/>
    <w:rsid w:val="00B37B7A"/>
    <w:rsid w:val="00B45A08"/>
    <w:rsid w:val="00B53E51"/>
    <w:rsid w:val="00B86632"/>
    <w:rsid w:val="00BA2A0C"/>
    <w:rsid w:val="00BB0080"/>
    <w:rsid w:val="00BB32CD"/>
    <w:rsid w:val="00BD1046"/>
    <w:rsid w:val="00BD1DEC"/>
    <w:rsid w:val="00BD52E5"/>
    <w:rsid w:val="00BE023C"/>
    <w:rsid w:val="00C5246E"/>
    <w:rsid w:val="00C70C73"/>
    <w:rsid w:val="00CB44AE"/>
    <w:rsid w:val="00CC31A5"/>
    <w:rsid w:val="00CC743E"/>
    <w:rsid w:val="00CD018D"/>
    <w:rsid w:val="00D06B9E"/>
    <w:rsid w:val="00D108AC"/>
    <w:rsid w:val="00D10B8A"/>
    <w:rsid w:val="00D82BC1"/>
    <w:rsid w:val="00DB7DC2"/>
    <w:rsid w:val="00DC0E48"/>
    <w:rsid w:val="00DF199E"/>
    <w:rsid w:val="00E258FB"/>
    <w:rsid w:val="00E40B37"/>
    <w:rsid w:val="00E428A9"/>
    <w:rsid w:val="00E506B1"/>
    <w:rsid w:val="00E529F9"/>
    <w:rsid w:val="00E570B4"/>
    <w:rsid w:val="00E70386"/>
    <w:rsid w:val="00E87EE2"/>
    <w:rsid w:val="00E96662"/>
    <w:rsid w:val="00EC47A8"/>
    <w:rsid w:val="00F02BD5"/>
    <w:rsid w:val="00F04B08"/>
    <w:rsid w:val="00F453DD"/>
    <w:rsid w:val="00F4590A"/>
    <w:rsid w:val="00F6326F"/>
    <w:rsid w:val="00F66780"/>
    <w:rsid w:val="00F66DB8"/>
    <w:rsid w:val="00F9570A"/>
    <w:rsid w:val="00FA3174"/>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 w:type="paragraph" w:customStyle="1" w:styleId="xxmsonormal">
    <w:name w:val="x_xmsonormal"/>
    <w:basedOn w:val="Standard"/>
    <w:rsid w:val="003D4F4A"/>
    <w:pPr>
      <w:suppressAutoHyphens w:val="0"/>
    </w:pPr>
    <w:rPr>
      <w:rFonts w:ascii="Calibri" w:eastAsiaTheme="minorHAnsi" w:hAnsi="Calibri" w:cs="Calibri"/>
      <w:kern w:val="0"/>
      <w:sz w:val="22"/>
      <w:szCs w:val="22"/>
      <w:lang w:eastAsia="de-DE"/>
    </w:rPr>
  </w:style>
  <w:style w:type="paragraph" w:customStyle="1" w:styleId="xxstandard1">
    <w:name w:val="x_xstandard1"/>
    <w:basedOn w:val="Standard"/>
    <w:rsid w:val="003D4F4A"/>
    <w:pPr>
      <w:suppressAutoHyphens w:val="0"/>
    </w:pPr>
    <w:rPr>
      <w:rFonts w:eastAsiaTheme="minorHAnsi"/>
      <w:kern w:val="0"/>
      <w:lang w:eastAsia="de-DE"/>
    </w:rPr>
  </w:style>
  <w:style w:type="character" w:styleId="BesuchterHyperlink">
    <w:name w:val="FollowedHyperlink"/>
    <w:basedOn w:val="Absatz-Standardschriftart"/>
    <w:uiPriority w:val="99"/>
    <w:semiHidden/>
    <w:unhideWhenUsed/>
    <w:rsid w:val="0097608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eur03.safelinks.protection.outlook.com/?url=http%3A%2F%2Fwww.congatec.com%2F&amp;data=04%7C01%7C%7Cd6654884cfee4283460108d87b43e959%7C1b738660126645879d5454e9ad89e4cb%7C0%7C0%7C637394878932424857%7CUnknown%7CTWFpbGZsb3d8eyJWIjoiMC4wLjAwMDAiLCJQIjoiV2luMzIiLCJBTiI6Ik1haWwiLCJXVCI6Mn0%3D%7C1000&amp;sdata=M6r1ukH%2B1yMwc0gunbmVRuBaaijO315wnAy2ocS4xvM%3D&amp;reserved=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s://www.congatec.com/com-hp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ur03.safelinks.protection.outlook.com/?url=http%3A%2F%2Fwww.youtube.com%2FcongatecAE&amp;data=04%7C01%7C%7Cd6654884cfee4283460108d87b43e959%7C1b738660126645879d5454e9ad89e4cb%7C0%7C0%7C637394878932444843%7CUnknown%7CTWFpbGZsb3d8eyJWIjoiMC4wLjAwMDAiLCJQIjoiV2luMzIiLCJBTiI6Ik1haWwiLCJXVCI6Mn0%3D%7C1000&amp;sdata=5jW4UF3e6O1zetb%2FFdq3Sq1R6T09OuPadNWqu6Fc%2FnY%3D&amp;reserved=0" TargetMode="Externa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www.congatec.com/es/productos/com-hpc/conga-hpcctlu/" TargetMode="External"/><Relationship Id="rId5" Type="http://schemas.openxmlformats.org/officeDocument/2006/relationships/hyperlink" Target="mailto:info@congatec.com" TargetMode="External"/><Relationship Id="rId15" Type="http://schemas.openxmlformats.org/officeDocument/2006/relationships/hyperlink" Target="https://eur03.safelinks.protection.outlook.com/?url=https%3A%2F%2Fmobile.twitter.com%2FcongatecAG&amp;data=04%7C01%7C%7Cd6654884cfee4283460108d87b43e959%7C1b738660126645879d5454e9ad89e4cb%7C0%7C0%7C637394878932444843%7CUnknown%7CTWFpbGZsb3d8eyJWIjoiMC4wLjAwMDAiLCJQIjoiV2luMzIiLCJBTiI6Ik1haWwiLCJXVCI6Mn0%3D%7C1000&amp;sdata=Fp9Z0BnXIz0%2FlzJYotRWqmFrCf6949cCxX%2BbVDRBErs%3D&amp;reserved=0" TargetMode="External"/><Relationship Id="rId10" Type="http://schemas.openxmlformats.org/officeDocument/2006/relationships/hyperlink" Target="https://www.congatec.com/es/congatec/notas-de-prens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eur03.safelinks.protection.outlook.com/?url=https%3A%2F%2Fwww.linkedin.com%2Fcompany%2F455449&amp;data=04%7C01%7C%7Cd6654884cfee4283460108d87b43e959%7C1b738660126645879d5454e9ad89e4cb%7C0%7C0%7C637394878932434848%7CUnknown%7CTWFpbGZsb3d8eyJWIjoiMC4wLjAwMDAiLCJQIjoiV2luMzIiLCJBTiI6Ik1haWwiLCJXVCI6Mn0%3D%7C1000&amp;sdata=FMg3YUv0q09oP%2BW7%2FXJLHYdiBdwZeZbi5jJ7p%2B99RSE%3D&amp;reserved=0"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6939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dcterms:created xsi:type="dcterms:W3CDTF">2020-11-24T14:27:00Z</dcterms:created>
  <dcterms:modified xsi:type="dcterms:W3CDTF">2020-11-24T14:27:00Z</dcterms:modified>
</cp:coreProperties>
</file>