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2B" w:rsidRPr="009D0A2B" w:rsidRDefault="009D0A2B">
      <w:pPr>
        <w:rPr>
          <w:b/>
          <w:sz w:val="36"/>
          <w:szCs w:val="36"/>
        </w:rPr>
      </w:pPr>
      <w:r w:rsidRPr="009D0A2B">
        <w:rPr>
          <w:b/>
          <w:noProof/>
          <w:sz w:val="36"/>
          <w:szCs w:val="36"/>
          <w:lang w:eastAsia="de-DE"/>
        </w:rPr>
        <w:drawing>
          <wp:anchor distT="0" distB="0" distL="114300" distR="114300" simplePos="0" relativeHeight="251659264" behindDoc="0" locked="0" layoutInCell="1" allowOverlap="1">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4" cstate="print"/>
                    <a:stretch>
                      <a:fillRect/>
                    </a:stretch>
                  </pic:blipFill>
                  <pic:spPr>
                    <a:xfrm>
                      <a:off x="0" y="0"/>
                      <a:ext cx="1145330" cy="901243"/>
                    </a:xfrm>
                    <a:prstGeom prst="rect">
                      <a:avLst/>
                    </a:prstGeom>
                  </pic:spPr>
                </pic:pic>
              </a:graphicData>
            </a:graphic>
          </wp:anchor>
        </w:drawing>
      </w:r>
      <w:r w:rsidRPr="009D0A2B">
        <w:rPr>
          <w:b/>
          <w:sz w:val="36"/>
          <w:szCs w:val="36"/>
        </w:rPr>
        <w:t>Pressemitteilung</w:t>
      </w:r>
    </w:p>
    <w:p w:rsidR="009D0A2B" w:rsidRDefault="009D0A2B"/>
    <w:p w:rsidR="009D0A2B" w:rsidRDefault="009D0A2B"/>
    <w:p w:rsidR="009D0A2B" w:rsidRDefault="00AA513D">
      <w:r w:rsidRPr="00AA513D">
        <w:t>congatec stellt 10 neue COM-HPC und COM Express Computer-on-Module mit Intel Core Prozessoren der 12. Generation vor</w:t>
      </w:r>
    </w:p>
    <w:p w:rsidR="00AA513D" w:rsidRDefault="00AA513D"/>
    <w:p w:rsidR="009D0A2B" w:rsidRPr="00B54193" w:rsidRDefault="00AA513D">
      <w:pPr>
        <w:rPr>
          <w:b/>
          <w:sz w:val="36"/>
          <w:szCs w:val="36"/>
        </w:rPr>
      </w:pPr>
      <w:r w:rsidRPr="00AA513D">
        <w:rPr>
          <w:b/>
          <w:sz w:val="36"/>
          <w:szCs w:val="36"/>
        </w:rPr>
        <w:t xml:space="preserve">Ein Quantensprung </w:t>
      </w:r>
      <w:r>
        <w:rPr>
          <w:b/>
          <w:sz w:val="36"/>
          <w:szCs w:val="36"/>
        </w:rPr>
        <w:t>bei der Core</w:t>
      </w:r>
      <w:r w:rsidR="00751671">
        <w:rPr>
          <w:b/>
          <w:sz w:val="36"/>
          <w:szCs w:val="36"/>
        </w:rPr>
        <w:t>-Anzahl</w:t>
      </w:r>
    </w:p>
    <w:p w:rsidR="00B54193" w:rsidRDefault="00B54193"/>
    <w:p w:rsidR="006B627C" w:rsidRDefault="00AA513D">
      <w:r w:rsidRPr="00AA513D">
        <w:rPr>
          <w:noProof/>
          <w:lang w:eastAsia="de-DE"/>
        </w:rPr>
        <w:drawing>
          <wp:inline distT="0" distB="0" distL="0" distR="0">
            <wp:extent cx="5582920" cy="403356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582920" cy="4033567"/>
                    </a:xfrm>
                    <a:prstGeom prst="rect">
                      <a:avLst/>
                    </a:prstGeom>
                    <a:noFill/>
                    <a:ln>
                      <a:noFill/>
                    </a:ln>
                  </pic:spPr>
                </pic:pic>
              </a:graphicData>
            </a:graphic>
          </wp:inline>
        </w:drawing>
      </w:r>
    </w:p>
    <w:p w:rsidR="00B54193" w:rsidRDefault="00B54193"/>
    <w:p w:rsidR="00AA513D" w:rsidRDefault="00B54193" w:rsidP="00AA513D">
      <w:r w:rsidRPr="006B627C">
        <w:rPr>
          <w:b/>
        </w:rPr>
        <w:t>Deggendorf, 0</w:t>
      </w:r>
      <w:r w:rsidR="00AA513D">
        <w:rPr>
          <w:b/>
        </w:rPr>
        <w:t>4</w:t>
      </w:r>
      <w:r w:rsidRPr="006B627C">
        <w:rPr>
          <w:b/>
        </w:rPr>
        <w:t xml:space="preserve">. </w:t>
      </w:r>
      <w:r w:rsidR="00AA513D">
        <w:rPr>
          <w:b/>
        </w:rPr>
        <w:t>Januar</w:t>
      </w:r>
      <w:r w:rsidRPr="006B627C">
        <w:rPr>
          <w:b/>
        </w:rPr>
        <w:t xml:space="preserve"> 2021 * *</w:t>
      </w:r>
      <w:r>
        <w:t xml:space="preserve"> * congatec – ein führender Anbieter von Embedded und Edge Computer Technologie – </w:t>
      </w:r>
      <w:r w:rsidR="00AA513D">
        <w:t>führt die 12. Generation der Intel Core Mobil- und Desktop-Prozessoren (ehemals Codename Alder Lake) auf 10 neuen COM-HPC und COM Express Computer-on-Modulen ein. Ausgestattet mit den neuesten Hochleistungs</w:t>
      </w:r>
      <w:r w:rsidR="00340011">
        <w:t xml:space="preserve">-Cores </w:t>
      </w:r>
      <w:r w:rsidR="00AA513D">
        <w:t xml:space="preserve">von Intel bieten die neuen Module in den Formfaktoren COM-HPC Size A und C sowie COM Express Type 6 erhebliche </w:t>
      </w:r>
      <w:r w:rsidR="00390FB3">
        <w:t>Performance</w:t>
      </w:r>
      <w:r w:rsidR="00AA513D">
        <w:t xml:space="preserve">steigerungen und </w:t>
      </w:r>
      <w:r w:rsidR="00390FB3">
        <w:t>Funktionsv</w:t>
      </w:r>
      <w:r w:rsidR="00AA513D">
        <w:t xml:space="preserve">erbesserungen für Embedded- und Edge-Computing-Systeme. Besonders beeindruckend ist die Tatsache, dass Entwickler nun Intels innovative Performance-Hybrid-Architektur nutzen können. Mit bis zu 14 Kernen/20 Threads bei BGA-Bestückung und 16 Kernen/24 Threads bei den Desktop-Varianten (LGA-Bestückung) bieten die Intel Core Prozessoren der 12. Generation einen </w:t>
      </w:r>
      <w:r w:rsidR="00AA513D">
        <w:lastRenderedPageBreak/>
        <w:t>Quantensprung</w:t>
      </w:r>
      <w:r w:rsidR="00F8764C">
        <w:t xml:space="preserve"> [1] in punkto Multitasking und Skalierbarkeit. IoT- und Edge-Anwendungen der nächsten Generation </w:t>
      </w:r>
      <w:r w:rsidR="00AA513D">
        <w:t>profitieren von bis zu 6 oder 8 (BGA/LGA) optimierten Performance-</w:t>
      </w:r>
      <w:r w:rsidR="00464E66">
        <w:t xml:space="preserve">Cores </w:t>
      </w:r>
      <w:r w:rsidR="00AA513D">
        <w:t>(P-</w:t>
      </w:r>
      <w:r w:rsidR="00464E66">
        <w:t>Cores</w:t>
      </w:r>
      <w:r w:rsidR="00AA513D">
        <w:t xml:space="preserve">) plus bis zu 8 stromsparenden </w:t>
      </w:r>
      <w:proofErr w:type="spellStart"/>
      <w:r w:rsidR="00AA513D">
        <w:t>Efficient</w:t>
      </w:r>
      <w:proofErr w:type="spellEnd"/>
      <w:r w:rsidR="00AA513D">
        <w:t>-</w:t>
      </w:r>
      <w:r w:rsidR="00464E66">
        <w:t xml:space="preserve">Cores </w:t>
      </w:r>
      <w:r w:rsidR="00AA513D">
        <w:t>(E-</w:t>
      </w:r>
      <w:r w:rsidR="00464E66">
        <w:t>Cores</w:t>
      </w:r>
      <w:r w:rsidR="00AA513D">
        <w:t>) und DDR5-Speicherunterstützung, um Multithreading-Anwendungen zu beschleunigen und Hintergrundau</w:t>
      </w:r>
      <w:r w:rsidR="00F8764C">
        <w:t>fgaben effizienter auszuführen.</w:t>
      </w:r>
    </w:p>
    <w:p w:rsidR="00AA513D" w:rsidRDefault="00AA513D" w:rsidP="00AA513D"/>
    <w:p w:rsidR="00AA513D" w:rsidRDefault="00AA513D" w:rsidP="00AA513D">
      <w:r>
        <w:t xml:space="preserve">Darüber hinaus bieten die mobilen BGA-Prozessoren mit </w:t>
      </w:r>
      <w:r w:rsidR="00390FB3">
        <w:t xml:space="preserve">den </w:t>
      </w:r>
      <w:r>
        <w:t xml:space="preserve">bis zu 96 Execution Units der integrierten Intel Iris </w:t>
      </w:r>
      <w:proofErr w:type="spellStart"/>
      <w:r>
        <w:t>X</w:t>
      </w:r>
      <w:r w:rsidRPr="00C13D5D">
        <w:rPr>
          <w:vertAlign w:val="superscript"/>
        </w:rPr>
        <w:t>e</w:t>
      </w:r>
      <w:proofErr w:type="spellEnd"/>
      <w:r>
        <w:t xml:space="preserve"> GPU im Vergleich zu den Intel Core Prozessoren der 11. Generation </w:t>
      </w:r>
      <w:r w:rsidR="00FD2927">
        <w:t xml:space="preserve">bei der Grafikleistung </w:t>
      </w:r>
      <w:r>
        <w:t>außergewöhnliche Verbesserungen von bis zu 129 % [2]</w:t>
      </w:r>
      <w:r w:rsidR="00117E8E">
        <w:t xml:space="preserve">. Anwender profitieren von </w:t>
      </w:r>
      <w:r>
        <w:t>ein</w:t>
      </w:r>
      <w:r w:rsidR="00117E8E">
        <w:t xml:space="preserve">em </w:t>
      </w:r>
      <w:r w:rsidR="007C1647">
        <w:t>beeindruckende</w:t>
      </w:r>
      <w:r w:rsidR="008058AA">
        <w:t>n</w:t>
      </w:r>
      <w:r>
        <w:t xml:space="preserve"> Benutzererlebnis und </w:t>
      </w:r>
      <w:r w:rsidR="00FD2927">
        <w:t xml:space="preserve">einer schnelleren Verarbeitung </w:t>
      </w:r>
      <w:r>
        <w:t>parallelisierte</w:t>
      </w:r>
      <w:r w:rsidR="00FD2927">
        <w:t>r</w:t>
      </w:r>
      <w:r>
        <w:t xml:space="preserve"> Arbeitslasten</w:t>
      </w:r>
      <w:r w:rsidR="003447A7">
        <w:t>,</w:t>
      </w:r>
      <w:r>
        <w:t xml:space="preserve"> wie Algorithme</w:t>
      </w:r>
      <w:r w:rsidR="00962B4C">
        <w:t>n der künstlichen Intelligenz (K</w:t>
      </w:r>
      <w:r>
        <w:t>I).</w:t>
      </w:r>
    </w:p>
    <w:p w:rsidR="00AA513D" w:rsidRDefault="00AA513D" w:rsidP="00AA513D"/>
    <w:p w:rsidR="00AA513D" w:rsidRDefault="00AA513D" w:rsidP="00AA513D">
      <w:r>
        <w:t xml:space="preserve">Optimiert für höchste Embedded-Client-Performance, liefert die Grafik der LGA-Prozessor-basierten Module nun bis zu 94 % </w:t>
      </w:r>
      <w:r w:rsidR="007C1647">
        <w:t xml:space="preserve">gesteigerte </w:t>
      </w:r>
      <w:r w:rsidR="00390FB3">
        <w:t>Performance. I</w:t>
      </w:r>
      <w:r>
        <w:t xml:space="preserve">hre </w:t>
      </w:r>
      <w:proofErr w:type="spellStart"/>
      <w:r>
        <w:t>Inferenzleistung</w:t>
      </w:r>
      <w:proofErr w:type="spellEnd"/>
      <w:r w:rsidR="007C1647">
        <w:t xml:space="preserve"> zur Bild-Klassifizierung</w:t>
      </w:r>
      <w:r>
        <w:t xml:space="preserve"> hat sich </w:t>
      </w:r>
      <w:r w:rsidR="00390FB3">
        <w:t xml:space="preserve">zudem </w:t>
      </w:r>
      <w:r>
        <w:t>mit einem bis zu 181 % höheren Durchsatz</w:t>
      </w:r>
      <w:r w:rsidR="007C1647">
        <w:t xml:space="preserve"> [3]</w:t>
      </w:r>
      <w:r>
        <w:t xml:space="preserve"> fast verdreifacht.</w:t>
      </w:r>
      <w:r w:rsidR="005F1AD3">
        <w:t> </w:t>
      </w:r>
      <w:r>
        <w:t>Darüber hinaus bieten die Module eine</w:t>
      </w:r>
      <w:r w:rsidR="00D1376A">
        <w:t xml:space="preserve"> enorm</w:t>
      </w:r>
      <w:r w:rsidR="00390FB3">
        <w:t xml:space="preserve"> gestiegene</w:t>
      </w:r>
      <w:r w:rsidR="00D1376A">
        <w:t xml:space="preserve"> </w:t>
      </w:r>
      <w:r w:rsidR="00B90C64">
        <w:t xml:space="preserve">Bandbreite </w:t>
      </w:r>
      <w:r>
        <w:t xml:space="preserve">für den Anschluss diskreter Grafikprozessoren (GPUs) für maximale Grafik- und GPGPU-basierte KI-Leistung. Im Vergleich zu den BGA-Versionen profitieren diese und alle </w:t>
      </w:r>
      <w:r w:rsidR="00D1376A">
        <w:t>weiteren</w:t>
      </w:r>
      <w:r>
        <w:t xml:space="preserve"> Peripheriegeräte von einer verdoppelten Lane-Geschwindigkeit, da sie </w:t>
      </w:r>
      <w:r w:rsidR="00D1376A">
        <w:t xml:space="preserve">neben PCIe 4.0 nun auch </w:t>
      </w:r>
      <w:r>
        <w:t>mit der ultraschnellen PCIe 5.0-Schnittstellentechnologie ausgestattet sind. Darüber hinaus bieten die Desktop-Chipsätze bis zu 8x PCIe 3.0 Lanes für zusätzliche Konnektivität</w:t>
      </w:r>
      <w:r w:rsidR="00390FB3">
        <w:t>.</w:t>
      </w:r>
      <w:r>
        <w:t xml:space="preserve"> </w:t>
      </w:r>
      <w:r w:rsidR="00390FB3">
        <w:t>Auch</w:t>
      </w:r>
      <w:r>
        <w:t xml:space="preserve"> die mobilen BGA-Varianten </w:t>
      </w:r>
      <w:r w:rsidR="00D1376A">
        <w:t>stellen</w:t>
      </w:r>
      <w:r>
        <w:t xml:space="preserve"> bis zu 16x PCIe 4.0 Lanes </w:t>
      </w:r>
      <w:r w:rsidR="00D1376A">
        <w:t>über die</w:t>
      </w:r>
      <w:r>
        <w:t xml:space="preserve"> CPU und bis zu 8 PCIe 3.0 Lanes </w:t>
      </w:r>
      <w:r w:rsidR="00D1376A">
        <w:t>über den</w:t>
      </w:r>
      <w:r>
        <w:t xml:space="preserve"> Chipsatz</w:t>
      </w:r>
      <w:r w:rsidR="00D1376A">
        <w:t xml:space="preserve"> bereit</w:t>
      </w:r>
      <w:r>
        <w:t>.</w:t>
      </w:r>
    </w:p>
    <w:p w:rsidR="00AA513D" w:rsidRDefault="00AA513D" w:rsidP="00AA513D"/>
    <w:p w:rsidR="00AA513D" w:rsidRDefault="0090740F" w:rsidP="00AA513D">
      <w:r>
        <w:t>I</w:t>
      </w:r>
      <w:r w:rsidR="00AA513D">
        <w:t>ndustrielle Zielmärkte für die BGA- und LGA-Varianten sind überall dort zu finden, wo High-End-Embedded- und Edge-Computer</w:t>
      </w:r>
      <w:r>
        <w:t>-Technologie</w:t>
      </w:r>
      <w:r w:rsidR="00AA513D">
        <w:t xml:space="preserve"> zum Einsatz komm</w:t>
      </w:r>
      <w:r>
        <w:t>t</w:t>
      </w:r>
      <w:r w:rsidR="00AA513D">
        <w:t xml:space="preserve">. Dazu gehören zum Beispiel Edge-Computer und IoT-Gateways mit mehreren virtuellen Maschinen für intelligente Fabriken und Prozessautomatisierung, KI-basierte Qualitätsprüfung und industrielle Bildverarbeitung, kollaborative Echtzeit-Robotik und autonome Logistikfahrzeuge für Lager und Versand. Zu den typischen </w:t>
      </w:r>
      <w:r w:rsidR="00390FB3">
        <w:t>Outdoor-A</w:t>
      </w:r>
      <w:r w:rsidR="00AA513D">
        <w:t xml:space="preserve">nwendungen gehören autonome Fahrzeuge und mobile Maschinen, Videosicherheits- und Gateway-Anwendungen im Transportwesen und in </w:t>
      </w:r>
      <w:r w:rsidR="00926C38">
        <w:t>Smart Cities</w:t>
      </w:r>
      <w:r w:rsidR="00AA513D">
        <w:t xml:space="preserve"> sowie 5G-Cloudlets und Edge-Geräte, die eine KI-gestützte </w:t>
      </w:r>
      <w:r w:rsidR="00926C38">
        <w:t>Datenverarbeitung</w:t>
      </w:r>
      <w:r w:rsidR="00F454AB">
        <w:t xml:space="preserve"> </w:t>
      </w:r>
      <w:r w:rsidR="00AA513D">
        <w:t>erfordern.</w:t>
      </w:r>
    </w:p>
    <w:p w:rsidR="00AA513D" w:rsidRDefault="00AA513D" w:rsidP="00AA513D"/>
    <w:p w:rsidR="00AA513D" w:rsidRDefault="00AA513D" w:rsidP="00AA513D">
      <w:r>
        <w:t>"</w:t>
      </w:r>
      <w:r w:rsidR="0090740F">
        <w:t>Nutzt man</w:t>
      </w:r>
      <w:r>
        <w:t xml:space="preserve"> Intels innovative Performance-Hybridarchitektur mit beeindruckender P-Core-Leistung in Kombina</w:t>
      </w:r>
      <w:r w:rsidR="0090740F">
        <w:t>tion mit stromsparenden E-Cores, weist der</w:t>
      </w:r>
      <w:r>
        <w:t xml:space="preserve"> Intel Thread Director jeder Arbeitslast die richtigen Kerne für </w:t>
      </w:r>
      <w:r w:rsidR="00926C38">
        <w:t xml:space="preserve">eine </w:t>
      </w:r>
      <w:r>
        <w:t xml:space="preserve">optimale Leistung zu. Ausgewählte Prozessoren sind </w:t>
      </w:r>
      <w:r w:rsidR="00390FB3">
        <w:lastRenderedPageBreak/>
        <w:t xml:space="preserve">zudem </w:t>
      </w:r>
      <w:r>
        <w:t>auch für harte Echtzeitanwendungen mit Intel TCC und TSN geeignet. In Kombination mit der vollen Unterstützung für die Hypervisor-Technologie von Real-Time Systems sind sie die ideale Plattform, um eine Vielzahl unterschiedlicher Workloads auf einer einzigen Edge-Plattform zu</w:t>
      </w:r>
      <w:r w:rsidR="00926C38">
        <w:t>sammenzufassen</w:t>
      </w:r>
      <w:r>
        <w:t xml:space="preserve">. Da dies sowohl für Low-Power- als auch für High-Performance-Szenarien gilt, </w:t>
      </w:r>
      <w:r w:rsidR="00323479">
        <w:t>werden</w:t>
      </w:r>
      <w:r w:rsidR="00390FB3">
        <w:t xml:space="preserve"> zudem</w:t>
      </w:r>
      <w:r>
        <w:t xml:space="preserve"> besonders nachhaltige Designs mit kleine</w:t>
      </w:r>
      <w:r w:rsidR="00323479">
        <w:t>m</w:t>
      </w:r>
      <w:r>
        <w:t xml:space="preserve"> </w:t>
      </w:r>
      <w:r w:rsidR="00323479">
        <w:t>ökologischem</w:t>
      </w:r>
      <w:r>
        <w:t xml:space="preserve"> Fußabdruck</w:t>
      </w:r>
      <w:r w:rsidR="00323479">
        <w:t xml:space="preserve"> möglich</w:t>
      </w:r>
      <w:r>
        <w:t xml:space="preserve">", erklärt Christian Eder, Director Marketing bei congatec. </w:t>
      </w:r>
    </w:p>
    <w:p w:rsidR="00AA513D" w:rsidRDefault="00AA513D" w:rsidP="00AA513D"/>
    <w:p w:rsidR="00AA513D" w:rsidRDefault="00AA513D" w:rsidP="00AA513D">
      <w:r>
        <w:t>Neben höchste</w:t>
      </w:r>
      <w:r w:rsidR="00323479">
        <w:t>r</w:t>
      </w:r>
      <w:r>
        <w:t xml:space="preserve"> Bandbreite und Performance überzeugen die neuen </w:t>
      </w:r>
      <w:r w:rsidR="00390FB3">
        <w:t xml:space="preserve">Flaggschiff-Module im </w:t>
      </w:r>
      <w:r w:rsidR="00323479">
        <w:t xml:space="preserve">COM-HPC Client und COM Express Type 6 </w:t>
      </w:r>
      <w:r w:rsidR="00390FB3">
        <w:t xml:space="preserve">Format durch </w:t>
      </w:r>
      <w:r>
        <w:t>dedizierte</w:t>
      </w:r>
      <w:r w:rsidR="00D8421F">
        <w:t xml:space="preserve"> KI-</w:t>
      </w:r>
      <w:proofErr w:type="spellStart"/>
      <w:r w:rsidR="00D8421F">
        <w:t>Engines</w:t>
      </w:r>
      <w:proofErr w:type="spellEnd"/>
      <w:r w:rsidR="00D8421F">
        <w:t xml:space="preserve">, die Windows ML, die </w:t>
      </w:r>
      <w:r>
        <w:t xml:space="preserve">Intel Distribution </w:t>
      </w:r>
      <w:r w:rsidR="00D8421F">
        <w:t xml:space="preserve">des </w:t>
      </w:r>
      <w:proofErr w:type="spellStart"/>
      <w:r w:rsidR="00D8421F">
        <w:t>OpenVINO</w:t>
      </w:r>
      <w:proofErr w:type="spellEnd"/>
      <w:r w:rsidR="00D8421F">
        <w:t xml:space="preserve"> </w:t>
      </w:r>
      <w:proofErr w:type="spellStart"/>
      <w:r w:rsidR="00D8421F">
        <w:t>T</w:t>
      </w:r>
      <w:r>
        <w:t>oolkit</w:t>
      </w:r>
      <w:r w:rsidR="00D8421F">
        <w:t>s</w:t>
      </w:r>
      <w:proofErr w:type="spellEnd"/>
      <w:r>
        <w:t xml:space="preserve"> und Chrome Cross ML unterstützen. Die verschiedenen KI-Workloads können nahtlos an die P-Cores, E-Cores sowie die GPU-Ausführungseinheiten delegiert werden, um selbst die intensivsten Edge-KI-Workloads zu verarbeiten. Die integrierte Intel Deep Learning Boost-Technologie nutzt </w:t>
      </w:r>
      <w:r w:rsidR="00390FB3">
        <w:t>die verschiedenen Cores</w:t>
      </w:r>
      <w:r>
        <w:t xml:space="preserve"> über </w:t>
      </w:r>
      <w:proofErr w:type="spellStart"/>
      <w:r>
        <w:t>Vector</w:t>
      </w:r>
      <w:proofErr w:type="spellEnd"/>
      <w:r>
        <w:t xml:space="preserve"> Neur</w:t>
      </w:r>
      <w:r w:rsidR="00D8421F">
        <w:t xml:space="preserve">al Network </w:t>
      </w:r>
      <w:proofErr w:type="spellStart"/>
      <w:r w:rsidR="00D8421F">
        <w:t>Instructions</w:t>
      </w:r>
      <w:proofErr w:type="spellEnd"/>
      <w:r w:rsidR="00D8421F">
        <w:t xml:space="preserve"> (VNNI). D</w:t>
      </w:r>
      <w:r>
        <w:t>ie integrierte Grafik unterstützt</w:t>
      </w:r>
      <w:r w:rsidR="00D8421F">
        <w:t xml:space="preserve"> zudem</w:t>
      </w:r>
      <w:r>
        <w:t xml:space="preserve"> KI-beschleunigte DP4a-GPU-Anweisungen, die sogar auf dedizierte GPUs skaliert werden können. Darüber hinaus ermöglicht </w:t>
      </w:r>
      <w:r w:rsidR="00D8421F">
        <w:t xml:space="preserve">der Intel </w:t>
      </w:r>
      <w:proofErr w:type="spellStart"/>
      <w:r w:rsidR="00D8421F">
        <w:t>Gaussian</w:t>
      </w:r>
      <w:proofErr w:type="spellEnd"/>
      <w:r w:rsidR="00D8421F">
        <w:t xml:space="preserve"> &amp; Neural </w:t>
      </w:r>
      <w:proofErr w:type="spellStart"/>
      <w:r w:rsidR="00D8421F">
        <w:t>Accelerator</w:t>
      </w:r>
      <w:proofErr w:type="spellEnd"/>
      <w:r w:rsidR="00D8421F">
        <w:t xml:space="preserve"> 3.0 (Intel GNA 3.0) – das ist Intels integrierter KI-Beschleuniger mit </w:t>
      </w:r>
      <w:r w:rsidR="00390FB3">
        <w:t>besonders</w:t>
      </w:r>
      <w:r w:rsidR="00D8421F">
        <w:t xml:space="preserve"> </w:t>
      </w:r>
      <w:r w:rsidR="00390FB3">
        <w:t>geringem</w:t>
      </w:r>
      <w:r w:rsidR="00D8421F">
        <w:t xml:space="preserve"> Stromverbrauch –</w:t>
      </w:r>
      <w:r>
        <w:t xml:space="preserve"> eine dynamische </w:t>
      </w:r>
      <w:r w:rsidR="00F70639">
        <w:t>Störg</w:t>
      </w:r>
      <w:r>
        <w:t xml:space="preserve">eräuschunterdrückung und Spracherkennung und kann sogar im </w:t>
      </w:r>
      <w:r w:rsidR="00D8421F">
        <w:t>Stromsparmodus</w:t>
      </w:r>
      <w:r>
        <w:t xml:space="preserve"> des Prozessors </w:t>
      </w:r>
      <w:r w:rsidR="00F70639">
        <w:t xml:space="preserve">mittels eines </w:t>
      </w:r>
      <w:r>
        <w:t>Sprachbefehl</w:t>
      </w:r>
      <w:r w:rsidR="00F70639">
        <w:t>s aktiviert</w:t>
      </w:r>
      <w:r>
        <w:t xml:space="preserve"> werden.</w:t>
      </w:r>
    </w:p>
    <w:p w:rsidR="00AA513D" w:rsidRDefault="00AA513D" w:rsidP="00AA513D"/>
    <w:p w:rsidR="00AA513D" w:rsidRDefault="000919FE" w:rsidP="00AA513D">
      <w:r>
        <w:t xml:space="preserve">Die Kombination aus all diesen </w:t>
      </w:r>
      <w:r w:rsidR="00FB5ED8">
        <w:t>Features</w:t>
      </w:r>
      <w:r w:rsidR="00AA513D">
        <w:t xml:space="preserve"> mit </w:t>
      </w:r>
      <w:r>
        <w:t>dem</w:t>
      </w:r>
      <w:r w:rsidR="00AA513D">
        <w:t xml:space="preserve"> </w:t>
      </w:r>
      <w:r>
        <w:t>Support</w:t>
      </w:r>
      <w:r w:rsidR="00AA513D">
        <w:t xml:space="preserve"> der Hypervisor-Technologie von Real-Time Systems sowie der Betriebssystemunterstützung für Real-Time Linux und Wind River </w:t>
      </w:r>
      <w:proofErr w:type="spellStart"/>
      <w:r w:rsidR="00AA513D">
        <w:t>VxWorks</w:t>
      </w:r>
      <w:proofErr w:type="spellEnd"/>
      <w:r w:rsidR="00AA513D">
        <w:t xml:space="preserve"> macht diese Module zu einem wirklich abgerundeten Ökosystem</w:t>
      </w:r>
      <w:r w:rsidR="00F70639">
        <w:t>paket</w:t>
      </w:r>
      <w:r w:rsidR="00AA513D">
        <w:t xml:space="preserve">, das die Entwicklung von Edge-Computing-Anwendungen </w:t>
      </w:r>
      <w:r>
        <w:t xml:space="preserve">deutlich </w:t>
      </w:r>
      <w:r w:rsidR="00AA513D">
        <w:t>erleichtert und beschleunigt.</w:t>
      </w:r>
    </w:p>
    <w:p w:rsidR="00AA513D" w:rsidRDefault="00AA513D" w:rsidP="00AA513D"/>
    <w:p w:rsidR="00AA513D" w:rsidRDefault="00AA513D" w:rsidP="00AA513D">
      <w:r>
        <w:t xml:space="preserve">Die auf Intel Core Mobilprozessoren der 12. Generation basierenden conga-TC670 COM Express Type 6 Compact Module (95 mm x 95 mm) und die </w:t>
      </w:r>
      <w:proofErr w:type="spellStart"/>
      <w:r>
        <w:t>conga</w:t>
      </w:r>
      <w:proofErr w:type="spellEnd"/>
      <w:r>
        <w:t>-HPC/</w:t>
      </w:r>
      <w:proofErr w:type="spellStart"/>
      <w:r>
        <w:t>cALP</w:t>
      </w:r>
      <w:proofErr w:type="spellEnd"/>
      <w:r>
        <w:t xml:space="preserve"> COM-HPC Client Size A Module (120 mm x 95 mm) werden in den folgenden Konfigurationen </w:t>
      </w:r>
      <w:r w:rsidR="000919FE">
        <w:t>verfügbar</w:t>
      </w:r>
      <w:r>
        <w:t>:</w:t>
      </w:r>
    </w:p>
    <w:tbl>
      <w:tblPr>
        <w:tblW w:w="9117" w:type="dxa"/>
        <w:tblLayout w:type="fixed"/>
        <w:tblLook w:val="04A0"/>
      </w:tblPr>
      <w:tblGrid>
        <w:gridCol w:w="1531"/>
        <w:gridCol w:w="283"/>
        <w:gridCol w:w="907"/>
        <w:gridCol w:w="236"/>
        <w:gridCol w:w="1191"/>
        <w:gridCol w:w="236"/>
        <w:gridCol w:w="1191"/>
        <w:gridCol w:w="236"/>
        <w:gridCol w:w="964"/>
        <w:gridCol w:w="236"/>
        <w:gridCol w:w="1020"/>
        <w:gridCol w:w="236"/>
        <w:gridCol w:w="850"/>
      </w:tblGrid>
      <w:tr w:rsidR="00AA513D" w:rsidRPr="0083467C" w:rsidTr="00C16EDB">
        <w:tc>
          <w:tcPr>
            <w:tcW w:w="1531" w:type="dxa"/>
            <w:tcBorders>
              <w:bottom w:val="single" w:sz="8" w:space="0" w:color="auto"/>
            </w:tcBorders>
            <w:vAlign w:val="center"/>
          </w:tcPr>
          <w:p w:rsidR="00AA513D" w:rsidRPr="0083467C" w:rsidRDefault="00AA513D" w:rsidP="000919FE">
            <w:pPr>
              <w:spacing w:line="240" w:lineRule="auto"/>
              <w:rPr>
                <w:rFonts w:cs="Arial"/>
                <w:b/>
                <w:sz w:val="18"/>
                <w:szCs w:val="18"/>
                <w:lang w:eastAsia="de-DE"/>
              </w:rPr>
            </w:pPr>
            <w:r w:rsidRPr="0083467C">
              <w:rPr>
                <w:rFonts w:cs="Arial"/>
                <w:b/>
                <w:sz w:val="18"/>
                <w:szCs w:val="18"/>
                <w:lang w:eastAsia="de-DE"/>
              </w:rPr>
              <w:t>Pro</w:t>
            </w:r>
            <w:r w:rsidR="000919FE">
              <w:rPr>
                <w:rFonts w:cs="Arial"/>
                <w:b/>
                <w:sz w:val="18"/>
                <w:szCs w:val="18"/>
                <w:lang w:eastAsia="de-DE"/>
              </w:rPr>
              <w:t>z</w:t>
            </w:r>
            <w:r w:rsidRPr="0083467C">
              <w:rPr>
                <w:rFonts w:cs="Arial"/>
                <w:b/>
                <w:sz w:val="18"/>
                <w:szCs w:val="18"/>
                <w:lang w:eastAsia="de-DE"/>
              </w:rPr>
              <w:t>essor</w:t>
            </w:r>
          </w:p>
        </w:tc>
        <w:tc>
          <w:tcPr>
            <w:tcW w:w="283" w:type="dxa"/>
            <w:vAlign w:val="center"/>
          </w:tcPr>
          <w:p w:rsidR="00AA513D" w:rsidRPr="0083467C" w:rsidRDefault="00AA513D" w:rsidP="00AA513D">
            <w:pPr>
              <w:spacing w:line="240" w:lineRule="auto"/>
              <w:rPr>
                <w:rFonts w:cs="Arial"/>
                <w:b/>
                <w:sz w:val="18"/>
                <w:szCs w:val="18"/>
                <w:lang w:eastAsia="de-DE"/>
              </w:rPr>
            </w:pPr>
          </w:p>
        </w:tc>
        <w:tc>
          <w:tcPr>
            <w:tcW w:w="907"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Cores/</w:t>
            </w:r>
            <w:r w:rsidRPr="0083467C">
              <w:rPr>
                <w:rFonts w:cs="Arial"/>
                <w:b/>
                <w:sz w:val="18"/>
                <w:szCs w:val="18"/>
                <w:lang w:eastAsia="de-DE"/>
              </w:rPr>
              <w:br/>
              <w:t>(P + E)</w:t>
            </w:r>
          </w:p>
        </w:tc>
        <w:tc>
          <w:tcPr>
            <w:tcW w:w="236" w:type="dxa"/>
            <w:vAlign w:val="center"/>
          </w:tcPr>
          <w:p w:rsidR="00AA513D" w:rsidRPr="0083467C" w:rsidRDefault="00AA513D" w:rsidP="00AA513D">
            <w:pPr>
              <w:spacing w:line="240" w:lineRule="auto"/>
              <w:jc w:val="center"/>
              <w:rPr>
                <w:rFonts w:cs="Arial"/>
                <w:b/>
                <w:sz w:val="18"/>
                <w:szCs w:val="18"/>
                <w:lang w:eastAsia="de-DE"/>
              </w:rPr>
            </w:pPr>
          </w:p>
        </w:tc>
        <w:tc>
          <w:tcPr>
            <w:tcW w:w="1191"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P-</w:t>
            </w:r>
            <w:proofErr w:type="spellStart"/>
            <w:r w:rsidRPr="0083467C">
              <w:rPr>
                <w:rFonts w:cs="Arial"/>
                <w:b/>
                <w:sz w:val="18"/>
                <w:szCs w:val="18"/>
                <w:lang w:eastAsia="de-DE"/>
              </w:rPr>
              <w:t>cores</w:t>
            </w:r>
            <w:proofErr w:type="spellEnd"/>
            <w:r w:rsidRPr="0083467C">
              <w:rPr>
                <w:rFonts w:cs="Arial"/>
                <w:b/>
                <w:sz w:val="18"/>
                <w:szCs w:val="18"/>
                <w:lang w:eastAsia="de-DE"/>
              </w:rPr>
              <w:br/>
            </w:r>
            <w:proofErr w:type="spellStart"/>
            <w:r w:rsidRPr="0083467C">
              <w:rPr>
                <w:rFonts w:cs="Arial"/>
                <w:b/>
                <w:sz w:val="18"/>
                <w:szCs w:val="18"/>
                <w:lang w:eastAsia="de-DE"/>
              </w:rPr>
              <w:t>Freq</w:t>
            </w:r>
            <w:proofErr w:type="spellEnd"/>
            <w:r w:rsidRPr="0083467C">
              <w:rPr>
                <w:rFonts w:cs="Arial"/>
                <w:b/>
                <w:sz w:val="18"/>
                <w:szCs w:val="18"/>
                <w:lang w:eastAsia="de-DE"/>
              </w:rPr>
              <w:t xml:space="preserve">. [GHz] </w:t>
            </w:r>
          </w:p>
        </w:tc>
        <w:tc>
          <w:tcPr>
            <w:tcW w:w="236" w:type="dxa"/>
          </w:tcPr>
          <w:p w:rsidR="00AA513D" w:rsidRPr="0083467C" w:rsidRDefault="00AA513D" w:rsidP="00AA513D">
            <w:pPr>
              <w:spacing w:line="240" w:lineRule="auto"/>
              <w:jc w:val="center"/>
              <w:rPr>
                <w:rFonts w:cs="Arial"/>
                <w:b/>
                <w:sz w:val="18"/>
                <w:szCs w:val="18"/>
                <w:lang w:eastAsia="de-DE"/>
              </w:rPr>
            </w:pPr>
          </w:p>
        </w:tc>
        <w:tc>
          <w:tcPr>
            <w:tcW w:w="1191"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E-</w:t>
            </w:r>
            <w:proofErr w:type="spellStart"/>
            <w:r w:rsidRPr="0083467C">
              <w:rPr>
                <w:rFonts w:cs="Arial"/>
                <w:b/>
                <w:sz w:val="18"/>
                <w:szCs w:val="18"/>
                <w:lang w:eastAsia="de-DE"/>
              </w:rPr>
              <w:t>cores</w:t>
            </w:r>
            <w:proofErr w:type="spellEnd"/>
            <w:r w:rsidRPr="0083467C">
              <w:rPr>
                <w:rFonts w:cs="Arial"/>
                <w:b/>
                <w:sz w:val="18"/>
                <w:szCs w:val="18"/>
                <w:lang w:eastAsia="de-DE"/>
              </w:rPr>
              <w:br/>
            </w:r>
            <w:proofErr w:type="spellStart"/>
            <w:r w:rsidRPr="0083467C">
              <w:rPr>
                <w:rFonts w:cs="Arial"/>
                <w:b/>
                <w:sz w:val="18"/>
                <w:szCs w:val="18"/>
                <w:lang w:eastAsia="de-DE"/>
              </w:rPr>
              <w:t>Freq</w:t>
            </w:r>
            <w:proofErr w:type="spellEnd"/>
            <w:r w:rsidRPr="0083467C">
              <w:rPr>
                <w:rFonts w:cs="Arial"/>
                <w:b/>
                <w:sz w:val="18"/>
                <w:szCs w:val="18"/>
                <w:lang w:eastAsia="de-DE"/>
              </w:rPr>
              <w:t>. [GHz]</w:t>
            </w:r>
          </w:p>
        </w:tc>
        <w:tc>
          <w:tcPr>
            <w:tcW w:w="236" w:type="dxa"/>
          </w:tcPr>
          <w:p w:rsidR="00AA513D" w:rsidRPr="0083467C" w:rsidRDefault="00AA513D" w:rsidP="00AA513D">
            <w:pPr>
              <w:spacing w:line="240" w:lineRule="auto"/>
              <w:jc w:val="center"/>
              <w:rPr>
                <w:rFonts w:cs="Arial"/>
                <w:b/>
                <w:sz w:val="18"/>
                <w:szCs w:val="18"/>
                <w:lang w:eastAsia="de-DE"/>
              </w:rPr>
            </w:pPr>
          </w:p>
        </w:tc>
        <w:tc>
          <w:tcPr>
            <w:tcW w:w="964"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Threads</w:t>
            </w:r>
          </w:p>
        </w:tc>
        <w:tc>
          <w:tcPr>
            <w:tcW w:w="236" w:type="dxa"/>
            <w:vAlign w:val="center"/>
          </w:tcPr>
          <w:p w:rsidR="00AA513D" w:rsidRPr="0083467C" w:rsidRDefault="00AA513D" w:rsidP="00AA513D">
            <w:pPr>
              <w:spacing w:line="240" w:lineRule="auto"/>
              <w:jc w:val="center"/>
              <w:rPr>
                <w:rFonts w:cs="Arial"/>
                <w:b/>
                <w:sz w:val="18"/>
                <w:szCs w:val="18"/>
                <w:lang w:eastAsia="de-DE"/>
              </w:rPr>
            </w:pPr>
          </w:p>
        </w:tc>
        <w:tc>
          <w:tcPr>
            <w:tcW w:w="1020"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GPU Compute Units</w:t>
            </w:r>
          </w:p>
        </w:tc>
        <w:tc>
          <w:tcPr>
            <w:tcW w:w="236" w:type="dxa"/>
            <w:vAlign w:val="center"/>
          </w:tcPr>
          <w:p w:rsidR="00AA513D" w:rsidRPr="0083467C" w:rsidRDefault="00AA513D" w:rsidP="00AA513D">
            <w:pPr>
              <w:spacing w:line="240" w:lineRule="auto"/>
              <w:jc w:val="center"/>
              <w:rPr>
                <w:rFonts w:cs="Arial"/>
                <w:b/>
                <w:sz w:val="18"/>
                <w:szCs w:val="18"/>
                <w:lang w:eastAsia="de-DE"/>
              </w:rPr>
            </w:pPr>
          </w:p>
        </w:tc>
        <w:tc>
          <w:tcPr>
            <w:tcW w:w="850" w:type="dxa"/>
            <w:tcBorders>
              <w:bottom w:val="single" w:sz="8" w:space="0" w:color="auto"/>
            </w:tcBorders>
            <w:vAlign w:val="center"/>
          </w:tcPr>
          <w:p w:rsidR="00AA513D" w:rsidRPr="0083467C" w:rsidRDefault="00F70639" w:rsidP="000919FE">
            <w:pPr>
              <w:spacing w:line="240" w:lineRule="auto"/>
              <w:jc w:val="center"/>
              <w:rPr>
                <w:rFonts w:cs="Arial"/>
                <w:b/>
                <w:bCs/>
                <w:color w:val="262626"/>
                <w:sz w:val="18"/>
                <w:szCs w:val="18"/>
                <w:lang w:eastAsia="de-DE"/>
              </w:rPr>
            </w:pPr>
            <w:r>
              <w:rPr>
                <w:rFonts w:cs="Arial"/>
                <w:b/>
                <w:bCs/>
                <w:sz w:val="18"/>
                <w:szCs w:val="18"/>
                <w:lang w:eastAsia="de-DE"/>
              </w:rPr>
              <w:t>CPU</w:t>
            </w:r>
            <w:r w:rsidRPr="0083467C">
              <w:rPr>
                <w:rFonts w:cs="Arial"/>
                <w:b/>
                <w:bCs/>
                <w:sz w:val="18"/>
                <w:szCs w:val="18"/>
                <w:lang w:eastAsia="de-DE"/>
              </w:rPr>
              <w:t xml:space="preserve"> </w:t>
            </w:r>
            <w:r w:rsidR="00AA513D" w:rsidRPr="0083467C">
              <w:rPr>
                <w:rFonts w:cs="Arial"/>
                <w:b/>
                <w:bCs/>
                <w:sz w:val="18"/>
                <w:szCs w:val="18"/>
                <w:lang w:eastAsia="de-DE"/>
              </w:rPr>
              <w:t>Base Power [W]</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i7 12800HE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lang w:eastAsia="de-DE"/>
              </w:rPr>
              <w:t>14 (6+8)</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2</w:t>
            </w:r>
            <w:r w:rsidR="000919FE">
              <w:rPr>
                <w:rFonts w:cs="Arial"/>
                <w:sz w:val="18"/>
                <w:szCs w:val="18"/>
                <w:lang w:eastAsia="de-DE"/>
              </w:rPr>
              <w:t>,</w:t>
            </w:r>
            <w:r w:rsidRPr="0083467C">
              <w:rPr>
                <w:rFonts w:cs="Arial"/>
                <w:sz w:val="18"/>
                <w:szCs w:val="18"/>
                <w:lang w:eastAsia="de-DE"/>
              </w:rPr>
              <w:t>4 / 4</w:t>
            </w:r>
            <w:r w:rsidR="000919FE">
              <w:rPr>
                <w:rFonts w:cs="Arial"/>
                <w:sz w:val="18"/>
                <w:szCs w:val="18"/>
                <w:lang w:eastAsia="de-DE"/>
              </w:rPr>
              <w:t>,</w:t>
            </w:r>
            <w:r w:rsidRPr="0083467C">
              <w:rPr>
                <w:rFonts w:cs="Arial"/>
                <w:sz w:val="18"/>
                <w:szCs w:val="18"/>
                <w:lang w:eastAsia="de-DE"/>
              </w:rPr>
              <w:t>6</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w:t>
            </w:r>
            <w:r w:rsidR="000919FE">
              <w:rPr>
                <w:rFonts w:cs="Arial"/>
                <w:sz w:val="18"/>
                <w:szCs w:val="18"/>
                <w:lang w:eastAsia="de-DE"/>
              </w:rPr>
              <w:t>,</w:t>
            </w:r>
            <w:r w:rsidRPr="0083467C">
              <w:rPr>
                <w:rFonts w:cs="Arial"/>
                <w:sz w:val="18"/>
                <w:szCs w:val="18"/>
                <w:lang w:eastAsia="de-DE"/>
              </w:rPr>
              <w:t>8 / 3</w:t>
            </w:r>
            <w:r w:rsidR="000919FE">
              <w:rPr>
                <w:rFonts w:cs="Arial"/>
                <w:sz w:val="18"/>
                <w:szCs w:val="18"/>
                <w:lang w:eastAsia="de-DE"/>
              </w:rPr>
              <w:t>,</w:t>
            </w:r>
            <w:r w:rsidRPr="0083467C">
              <w:rPr>
                <w:rFonts w:cs="Arial"/>
                <w:sz w:val="18"/>
                <w:szCs w:val="18"/>
                <w:lang w:eastAsia="de-DE"/>
              </w:rPr>
              <w:t>5</w:t>
            </w:r>
          </w:p>
        </w:tc>
        <w:tc>
          <w:tcPr>
            <w:tcW w:w="236" w:type="dxa"/>
          </w:tcPr>
          <w:p w:rsidR="00AA513D" w:rsidRPr="0083467C" w:rsidRDefault="00AA513D" w:rsidP="00AA513D">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20</w:t>
            </w:r>
          </w:p>
        </w:tc>
        <w:tc>
          <w:tcPr>
            <w:tcW w:w="236" w:type="dxa"/>
            <w:vAlign w:val="center"/>
          </w:tcPr>
          <w:p w:rsidR="00AA513D" w:rsidRPr="0083467C" w:rsidRDefault="00AA513D" w:rsidP="00AA513D">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96</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45</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i5 12600HE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12 (4+8)</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2</w:t>
            </w:r>
            <w:r w:rsidR="000919FE">
              <w:rPr>
                <w:rFonts w:cs="Arial"/>
                <w:sz w:val="18"/>
                <w:szCs w:val="18"/>
                <w:lang w:eastAsia="de-DE"/>
              </w:rPr>
              <w:t>,</w:t>
            </w:r>
            <w:r w:rsidRPr="0083467C">
              <w:rPr>
                <w:rFonts w:cs="Arial"/>
                <w:sz w:val="18"/>
                <w:szCs w:val="18"/>
                <w:lang w:eastAsia="de-DE"/>
              </w:rPr>
              <w:t>5 / 4</w:t>
            </w:r>
            <w:r w:rsidR="000919FE">
              <w:rPr>
                <w:rFonts w:cs="Arial"/>
                <w:sz w:val="18"/>
                <w:szCs w:val="18"/>
                <w:lang w:eastAsia="de-DE"/>
              </w:rPr>
              <w:t>,</w:t>
            </w:r>
            <w:r w:rsidRPr="0083467C">
              <w:rPr>
                <w:rFonts w:cs="Arial"/>
                <w:sz w:val="18"/>
                <w:szCs w:val="18"/>
                <w:lang w:eastAsia="de-DE"/>
              </w:rPr>
              <w:t>5</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w:t>
            </w:r>
            <w:r w:rsidR="000919FE">
              <w:rPr>
                <w:rFonts w:cs="Arial"/>
                <w:sz w:val="18"/>
                <w:szCs w:val="18"/>
                <w:lang w:eastAsia="de-DE"/>
              </w:rPr>
              <w:t>,</w:t>
            </w:r>
            <w:r w:rsidRPr="0083467C">
              <w:rPr>
                <w:rFonts w:cs="Arial"/>
                <w:sz w:val="18"/>
                <w:szCs w:val="18"/>
                <w:lang w:eastAsia="de-DE"/>
              </w:rPr>
              <w:t>8 / 3</w:t>
            </w:r>
            <w:r w:rsidR="000919FE">
              <w:rPr>
                <w:rFonts w:cs="Arial"/>
                <w:sz w:val="18"/>
                <w:szCs w:val="18"/>
                <w:lang w:eastAsia="de-DE"/>
              </w:rPr>
              <w:t>,</w:t>
            </w:r>
            <w:r w:rsidRPr="0083467C">
              <w:rPr>
                <w:rFonts w:cs="Arial"/>
                <w:sz w:val="18"/>
                <w:szCs w:val="18"/>
                <w:lang w:eastAsia="de-DE"/>
              </w:rPr>
              <w:t>3</w:t>
            </w:r>
          </w:p>
        </w:tc>
        <w:tc>
          <w:tcPr>
            <w:tcW w:w="236" w:type="dxa"/>
          </w:tcPr>
          <w:p w:rsidR="00AA513D" w:rsidRPr="0083467C" w:rsidRDefault="00AA513D" w:rsidP="00AA513D">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16</w:t>
            </w:r>
          </w:p>
        </w:tc>
        <w:tc>
          <w:tcPr>
            <w:tcW w:w="236" w:type="dxa"/>
            <w:vAlign w:val="center"/>
          </w:tcPr>
          <w:p w:rsidR="00AA513D" w:rsidRPr="0083467C" w:rsidRDefault="00AA513D" w:rsidP="00AA513D">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80</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45</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i3 12300HE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8 (4+4)</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w:t>
            </w:r>
            <w:r w:rsidR="000919FE">
              <w:rPr>
                <w:rFonts w:cs="Arial"/>
                <w:sz w:val="18"/>
                <w:szCs w:val="18"/>
                <w:lang w:eastAsia="de-DE"/>
              </w:rPr>
              <w:t>,</w:t>
            </w:r>
            <w:r w:rsidRPr="0083467C">
              <w:rPr>
                <w:rFonts w:cs="Arial"/>
                <w:sz w:val="18"/>
                <w:szCs w:val="18"/>
                <w:lang w:eastAsia="de-DE"/>
              </w:rPr>
              <w:t>9 / 4</w:t>
            </w:r>
            <w:r w:rsidR="000919FE">
              <w:rPr>
                <w:rFonts w:cs="Arial"/>
                <w:sz w:val="18"/>
                <w:szCs w:val="18"/>
                <w:lang w:eastAsia="de-DE"/>
              </w:rPr>
              <w:t>,</w:t>
            </w:r>
            <w:r w:rsidRPr="0083467C">
              <w:rPr>
                <w:rFonts w:cs="Arial"/>
                <w:sz w:val="18"/>
                <w:szCs w:val="18"/>
                <w:lang w:eastAsia="de-DE"/>
              </w:rPr>
              <w:t>3</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w:t>
            </w:r>
            <w:r w:rsidR="000919FE">
              <w:rPr>
                <w:rFonts w:cs="Arial"/>
                <w:sz w:val="18"/>
                <w:szCs w:val="18"/>
                <w:lang w:eastAsia="de-DE"/>
              </w:rPr>
              <w:t>,</w:t>
            </w:r>
            <w:r w:rsidRPr="0083467C">
              <w:rPr>
                <w:rFonts w:cs="Arial"/>
                <w:sz w:val="18"/>
                <w:szCs w:val="18"/>
                <w:lang w:eastAsia="de-DE"/>
              </w:rPr>
              <w:t>5 / 3</w:t>
            </w:r>
            <w:r w:rsidR="000919FE">
              <w:rPr>
                <w:rFonts w:cs="Arial"/>
                <w:sz w:val="18"/>
                <w:szCs w:val="18"/>
                <w:lang w:eastAsia="de-DE"/>
              </w:rPr>
              <w:t>,</w:t>
            </w:r>
            <w:r w:rsidRPr="0083467C">
              <w:rPr>
                <w:rFonts w:cs="Arial"/>
                <w:sz w:val="18"/>
                <w:szCs w:val="18"/>
                <w:lang w:eastAsia="de-DE"/>
              </w:rPr>
              <w:t>3</w:t>
            </w:r>
          </w:p>
        </w:tc>
        <w:tc>
          <w:tcPr>
            <w:tcW w:w="236" w:type="dxa"/>
          </w:tcPr>
          <w:p w:rsidR="00AA513D" w:rsidRPr="0083467C" w:rsidRDefault="00AA513D" w:rsidP="00AA513D">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12</w:t>
            </w:r>
          </w:p>
        </w:tc>
        <w:tc>
          <w:tcPr>
            <w:tcW w:w="236" w:type="dxa"/>
            <w:vAlign w:val="center"/>
          </w:tcPr>
          <w:p w:rsidR="00AA513D" w:rsidRPr="0083467C" w:rsidRDefault="00AA513D" w:rsidP="00AA513D">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48</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45</w:t>
            </w:r>
          </w:p>
        </w:tc>
      </w:tr>
    </w:tbl>
    <w:p w:rsidR="000C1931" w:rsidRDefault="000C1931" w:rsidP="00AA513D">
      <w:pPr>
        <w:rPr>
          <w:rFonts w:cs="Arial"/>
          <w:kern w:val="2"/>
        </w:rPr>
      </w:pPr>
    </w:p>
    <w:p w:rsidR="00FB5ED8" w:rsidRDefault="00FB5ED8" w:rsidP="00AA513D">
      <w:pPr>
        <w:rPr>
          <w:rFonts w:cs="Arial"/>
          <w:kern w:val="2"/>
        </w:rPr>
      </w:pPr>
    </w:p>
    <w:p w:rsidR="00AA513D" w:rsidRPr="00AA513D" w:rsidRDefault="000C1931" w:rsidP="00AA513D">
      <w:pPr>
        <w:rPr>
          <w:rFonts w:cs="Arial"/>
          <w:kern w:val="2"/>
          <w:highlight w:val="yellow"/>
        </w:rPr>
      </w:pPr>
      <w:r>
        <w:rPr>
          <w:rFonts w:cs="Arial"/>
          <w:kern w:val="2"/>
        </w:rPr>
        <w:t xml:space="preserve">Die </w:t>
      </w:r>
      <w:r w:rsidR="00AA513D" w:rsidRPr="00AA513D">
        <w:rPr>
          <w:rFonts w:cs="Arial"/>
          <w:kern w:val="2"/>
        </w:rPr>
        <w:t>12. Generation Intel Core Desktop-Prozessor basierte</w:t>
      </w:r>
      <w:r>
        <w:rPr>
          <w:rFonts w:cs="Arial"/>
          <w:kern w:val="2"/>
        </w:rPr>
        <w:t>n</w:t>
      </w:r>
      <w:r w:rsidR="00AA513D" w:rsidRPr="00AA513D">
        <w:rPr>
          <w:rFonts w:cs="Arial"/>
          <w:kern w:val="2"/>
        </w:rPr>
        <w:t xml:space="preserve"> </w:t>
      </w:r>
      <w:proofErr w:type="spellStart"/>
      <w:r w:rsidR="00AA513D" w:rsidRPr="00AA513D">
        <w:rPr>
          <w:rFonts w:cs="Arial"/>
          <w:kern w:val="2"/>
        </w:rPr>
        <w:t>conga</w:t>
      </w:r>
      <w:proofErr w:type="spellEnd"/>
      <w:r w:rsidR="00AA513D" w:rsidRPr="00AA513D">
        <w:rPr>
          <w:rFonts w:cs="Arial"/>
          <w:kern w:val="2"/>
        </w:rPr>
        <w:t>-HPC/</w:t>
      </w:r>
      <w:proofErr w:type="spellStart"/>
      <w:r w:rsidR="00AA513D" w:rsidRPr="00AA513D">
        <w:rPr>
          <w:rFonts w:cs="Arial"/>
          <w:kern w:val="2"/>
        </w:rPr>
        <w:t>cALS</w:t>
      </w:r>
      <w:proofErr w:type="spellEnd"/>
      <w:r w:rsidR="00AA513D" w:rsidRPr="00AA513D">
        <w:rPr>
          <w:rFonts w:cs="Arial"/>
          <w:kern w:val="2"/>
        </w:rPr>
        <w:t xml:space="preserve"> COM-HPC Client Module der Größe C (120 mm x 160 mm) werden in den folgenden Varianten erhältlich:</w:t>
      </w:r>
    </w:p>
    <w:tbl>
      <w:tblPr>
        <w:tblW w:w="9241" w:type="dxa"/>
        <w:tblLayout w:type="fixed"/>
        <w:tblLook w:val="04A0"/>
      </w:tblPr>
      <w:tblGrid>
        <w:gridCol w:w="1531"/>
        <w:gridCol w:w="283"/>
        <w:gridCol w:w="907"/>
        <w:gridCol w:w="236"/>
        <w:gridCol w:w="1191"/>
        <w:gridCol w:w="236"/>
        <w:gridCol w:w="1191"/>
        <w:gridCol w:w="236"/>
        <w:gridCol w:w="1088"/>
        <w:gridCol w:w="236"/>
        <w:gridCol w:w="1020"/>
        <w:gridCol w:w="236"/>
        <w:gridCol w:w="850"/>
      </w:tblGrid>
      <w:tr w:rsidR="00AA513D" w:rsidRPr="0083467C" w:rsidTr="00C16EDB">
        <w:tc>
          <w:tcPr>
            <w:tcW w:w="1531" w:type="dxa"/>
            <w:tcBorders>
              <w:bottom w:val="single" w:sz="8" w:space="0" w:color="auto"/>
            </w:tcBorders>
            <w:vAlign w:val="center"/>
          </w:tcPr>
          <w:p w:rsidR="00AA513D" w:rsidRPr="0083467C" w:rsidRDefault="000919FE" w:rsidP="00AA513D">
            <w:pPr>
              <w:spacing w:line="240" w:lineRule="auto"/>
              <w:rPr>
                <w:rFonts w:cs="Arial"/>
                <w:b/>
                <w:sz w:val="18"/>
                <w:szCs w:val="18"/>
                <w:lang w:eastAsia="de-DE"/>
              </w:rPr>
            </w:pPr>
            <w:r>
              <w:rPr>
                <w:rFonts w:cs="Arial"/>
                <w:b/>
                <w:sz w:val="18"/>
                <w:szCs w:val="18"/>
                <w:lang w:eastAsia="de-DE"/>
              </w:rPr>
              <w:t>Proz</w:t>
            </w:r>
            <w:r w:rsidR="00AA513D" w:rsidRPr="0083467C">
              <w:rPr>
                <w:rFonts w:cs="Arial"/>
                <w:b/>
                <w:sz w:val="18"/>
                <w:szCs w:val="18"/>
                <w:lang w:eastAsia="de-DE"/>
              </w:rPr>
              <w:t>essor</w:t>
            </w:r>
          </w:p>
        </w:tc>
        <w:tc>
          <w:tcPr>
            <w:tcW w:w="283" w:type="dxa"/>
            <w:vAlign w:val="center"/>
          </w:tcPr>
          <w:p w:rsidR="00AA513D" w:rsidRPr="0083467C" w:rsidRDefault="00AA513D" w:rsidP="00AA513D">
            <w:pPr>
              <w:spacing w:line="240" w:lineRule="auto"/>
              <w:rPr>
                <w:rFonts w:cs="Arial"/>
                <w:b/>
                <w:sz w:val="18"/>
                <w:szCs w:val="18"/>
                <w:lang w:eastAsia="de-DE"/>
              </w:rPr>
            </w:pPr>
          </w:p>
        </w:tc>
        <w:tc>
          <w:tcPr>
            <w:tcW w:w="907"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Cores/</w:t>
            </w:r>
            <w:r w:rsidRPr="0083467C">
              <w:rPr>
                <w:rFonts w:cs="Arial"/>
                <w:b/>
                <w:sz w:val="18"/>
                <w:szCs w:val="18"/>
                <w:lang w:eastAsia="de-DE"/>
              </w:rPr>
              <w:br/>
              <w:t>(P + E)</w:t>
            </w:r>
          </w:p>
        </w:tc>
        <w:tc>
          <w:tcPr>
            <w:tcW w:w="236" w:type="dxa"/>
            <w:vAlign w:val="center"/>
          </w:tcPr>
          <w:p w:rsidR="00AA513D" w:rsidRPr="0083467C" w:rsidRDefault="00AA513D" w:rsidP="00AA513D">
            <w:pPr>
              <w:spacing w:line="240" w:lineRule="auto"/>
              <w:jc w:val="center"/>
              <w:rPr>
                <w:rFonts w:cs="Arial"/>
                <w:b/>
                <w:sz w:val="18"/>
                <w:szCs w:val="18"/>
                <w:lang w:eastAsia="de-DE"/>
              </w:rPr>
            </w:pPr>
          </w:p>
        </w:tc>
        <w:tc>
          <w:tcPr>
            <w:tcW w:w="1191"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P-</w:t>
            </w:r>
            <w:proofErr w:type="spellStart"/>
            <w:r w:rsidRPr="0083467C">
              <w:rPr>
                <w:rFonts w:cs="Arial"/>
                <w:b/>
                <w:sz w:val="18"/>
                <w:szCs w:val="18"/>
                <w:lang w:eastAsia="de-DE"/>
              </w:rPr>
              <w:t>cores</w:t>
            </w:r>
            <w:proofErr w:type="spellEnd"/>
            <w:r w:rsidRPr="0083467C">
              <w:rPr>
                <w:rFonts w:cs="Arial"/>
                <w:b/>
                <w:sz w:val="18"/>
                <w:szCs w:val="18"/>
                <w:lang w:eastAsia="de-DE"/>
              </w:rPr>
              <w:br/>
            </w:r>
            <w:proofErr w:type="spellStart"/>
            <w:r w:rsidRPr="0083467C">
              <w:rPr>
                <w:rFonts w:cs="Arial"/>
                <w:b/>
                <w:sz w:val="18"/>
                <w:szCs w:val="18"/>
                <w:lang w:eastAsia="de-DE"/>
              </w:rPr>
              <w:t>Freq</w:t>
            </w:r>
            <w:proofErr w:type="spellEnd"/>
            <w:r w:rsidRPr="0083467C">
              <w:rPr>
                <w:rFonts w:cs="Arial"/>
                <w:b/>
                <w:sz w:val="18"/>
                <w:szCs w:val="18"/>
                <w:lang w:eastAsia="de-DE"/>
              </w:rPr>
              <w:t xml:space="preserve">. [GHz] </w:t>
            </w:r>
          </w:p>
        </w:tc>
        <w:tc>
          <w:tcPr>
            <w:tcW w:w="236" w:type="dxa"/>
          </w:tcPr>
          <w:p w:rsidR="00AA513D" w:rsidRPr="0083467C" w:rsidRDefault="00AA513D" w:rsidP="00AA513D">
            <w:pPr>
              <w:spacing w:line="240" w:lineRule="auto"/>
              <w:jc w:val="center"/>
              <w:rPr>
                <w:rFonts w:cs="Arial"/>
                <w:b/>
                <w:sz w:val="18"/>
                <w:szCs w:val="18"/>
                <w:lang w:eastAsia="de-DE"/>
              </w:rPr>
            </w:pPr>
          </w:p>
        </w:tc>
        <w:tc>
          <w:tcPr>
            <w:tcW w:w="1191"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E-</w:t>
            </w:r>
            <w:proofErr w:type="spellStart"/>
            <w:r w:rsidRPr="0083467C">
              <w:rPr>
                <w:rFonts w:cs="Arial"/>
                <w:b/>
                <w:sz w:val="18"/>
                <w:szCs w:val="18"/>
                <w:lang w:eastAsia="de-DE"/>
              </w:rPr>
              <w:t>cores</w:t>
            </w:r>
            <w:proofErr w:type="spellEnd"/>
            <w:r w:rsidRPr="0083467C">
              <w:rPr>
                <w:rFonts w:cs="Arial"/>
                <w:b/>
                <w:sz w:val="18"/>
                <w:szCs w:val="18"/>
                <w:lang w:eastAsia="de-DE"/>
              </w:rPr>
              <w:br/>
            </w:r>
            <w:proofErr w:type="spellStart"/>
            <w:r w:rsidRPr="0083467C">
              <w:rPr>
                <w:rFonts w:cs="Arial"/>
                <w:b/>
                <w:sz w:val="18"/>
                <w:szCs w:val="18"/>
                <w:lang w:eastAsia="de-DE"/>
              </w:rPr>
              <w:t>Freq</w:t>
            </w:r>
            <w:proofErr w:type="spellEnd"/>
            <w:r w:rsidRPr="0083467C">
              <w:rPr>
                <w:rFonts w:cs="Arial"/>
                <w:b/>
                <w:sz w:val="18"/>
                <w:szCs w:val="18"/>
                <w:lang w:eastAsia="de-DE"/>
              </w:rPr>
              <w:t>. [GHz]</w:t>
            </w:r>
          </w:p>
        </w:tc>
        <w:tc>
          <w:tcPr>
            <w:tcW w:w="236" w:type="dxa"/>
            <w:vAlign w:val="center"/>
          </w:tcPr>
          <w:p w:rsidR="00AA513D" w:rsidRPr="0083467C" w:rsidRDefault="00AA513D" w:rsidP="00AA513D">
            <w:pPr>
              <w:spacing w:line="240" w:lineRule="auto"/>
              <w:jc w:val="center"/>
              <w:rPr>
                <w:rFonts w:cs="Arial"/>
                <w:b/>
                <w:sz w:val="18"/>
                <w:szCs w:val="18"/>
                <w:lang w:eastAsia="de-DE"/>
              </w:rPr>
            </w:pPr>
          </w:p>
        </w:tc>
        <w:tc>
          <w:tcPr>
            <w:tcW w:w="1088"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Threads</w:t>
            </w:r>
          </w:p>
        </w:tc>
        <w:tc>
          <w:tcPr>
            <w:tcW w:w="236" w:type="dxa"/>
          </w:tcPr>
          <w:p w:rsidR="00AA513D" w:rsidRPr="0083467C" w:rsidRDefault="00AA513D" w:rsidP="00AA513D">
            <w:pPr>
              <w:spacing w:line="240" w:lineRule="auto"/>
              <w:jc w:val="center"/>
              <w:rPr>
                <w:rFonts w:cs="Arial"/>
                <w:b/>
                <w:sz w:val="18"/>
                <w:szCs w:val="18"/>
                <w:lang w:eastAsia="de-DE"/>
              </w:rPr>
            </w:pPr>
          </w:p>
        </w:tc>
        <w:tc>
          <w:tcPr>
            <w:tcW w:w="1020" w:type="dxa"/>
            <w:tcBorders>
              <w:bottom w:val="single" w:sz="8" w:space="0" w:color="auto"/>
            </w:tcBorders>
            <w:vAlign w:val="center"/>
          </w:tcPr>
          <w:p w:rsidR="00AA513D" w:rsidRPr="0083467C" w:rsidRDefault="00AA513D" w:rsidP="00AA513D">
            <w:pPr>
              <w:spacing w:line="240" w:lineRule="auto"/>
              <w:jc w:val="center"/>
              <w:rPr>
                <w:rFonts w:cs="Arial"/>
                <w:b/>
                <w:sz w:val="18"/>
                <w:szCs w:val="18"/>
                <w:lang w:eastAsia="de-DE"/>
              </w:rPr>
            </w:pPr>
            <w:r w:rsidRPr="0083467C">
              <w:rPr>
                <w:rFonts w:cs="Arial"/>
                <w:b/>
                <w:sz w:val="18"/>
                <w:szCs w:val="18"/>
                <w:lang w:eastAsia="de-DE"/>
              </w:rPr>
              <w:t>GPU Compute Units</w:t>
            </w:r>
          </w:p>
        </w:tc>
        <w:tc>
          <w:tcPr>
            <w:tcW w:w="236" w:type="dxa"/>
            <w:vAlign w:val="center"/>
          </w:tcPr>
          <w:p w:rsidR="00AA513D" w:rsidRPr="0083467C" w:rsidRDefault="00AA513D" w:rsidP="00AA513D">
            <w:pPr>
              <w:spacing w:line="240" w:lineRule="auto"/>
              <w:jc w:val="center"/>
              <w:rPr>
                <w:rFonts w:cs="Arial"/>
                <w:b/>
                <w:sz w:val="18"/>
                <w:szCs w:val="18"/>
                <w:lang w:eastAsia="de-DE"/>
              </w:rPr>
            </w:pPr>
          </w:p>
        </w:tc>
        <w:tc>
          <w:tcPr>
            <w:tcW w:w="850" w:type="dxa"/>
            <w:tcBorders>
              <w:bottom w:val="single" w:sz="8" w:space="0" w:color="auto"/>
            </w:tcBorders>
            <w:vAlign w:val="center"/>
          </w:tcPr>
          <w:p w:rsidR="00AA513D" w:rsidRPr="0083467C" w:rsidRDefault="00F70639" w:rsidP="000919FE">
            <w:pPr>
              <w:spacing w:line="240" w:lineRule="auto"/>
              <w:jc w:val="center"/>
              <w:rPr>
                <w:rFonts w:cs="Arial"/>
                <w:b/>
                <w:color w:val="262626"/>
                <w:sz w:val="18"/>
                <w:szCs w:val="18"/>
                <w:lang w:eastAsia="de-DE"/>
              </w:rPr>
            </w:pPr>
            <w:r>
              <w:rPr>
                <w:rFonts w:cs="Arial"/>
                <w:b/>
                <w:bCs/>
                <w:sz w:val="18"/>
                <w:szCs w:val="18"/>
                <w:lang w:eastAsia="de-DE"/>
              </w:rPr>
              <w:t>CPU</w:t>
            </w:r>
            <w:r w:rsidRPr="0083467C">
              <w:rPr>
                <w:rFonts w:cs="Arial"/>
                <w:b/>
                <w:bCs/>
                <w:sz w:val="18"/>
                <w:szCs w:val="18"/>
                <w:lang w:eastAsia="de-DE"/>
              </w:rPr>
              <w:t xml:space="preserve"> </w:t>
            </w:r>
            <w:r w:rsidR="00AA513D" w:rsidRPr="0083467C">
              <w:rPr>
                <w:rFonts w:cs="Arial"/>
                <w:b/>
                <w:sz w:val="18"/>
                <w:szCs w:val="18"/>
                <w:lang w:eastAsia="de-DE"/>
              </w:rPr>
              <w:t>Base Power</w:t>
            </w:r>
            <w:r w:rsidR="00AA513D" w:rsidRPr="0083467C" w:rsidDel="009A0C86">
              <w:rPr>
                <w:rFonts w:cs="Arial"/>
                <w:b/>
                <w:sz w:val="18"/>
                <w:szCs w:val="18"/>
                <w:lang w:eastAsia="de-DE"/>
              </w:rPr>
              <w:t xml:space="preserve"> </w:t>
            </w:r>
            <w:r w:rsidR="00AA513D" w:rsidRPr="0083467C">
              <w:rPr>
                <w:rFonts w:cs="Arial"/>
                <w:b/>
                <w:sz w:val="18"/>
                <w:szCs w:val="18"/>
                <w:lang w:eastAsia="de-DE"/>
              </w:rPr>
              <w:t>[W]</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i9 12900E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lang w:eastAsia="de-DE"/>
              </w:rPr>
              <w:t>16 (8+8)</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2</w:t>
            </w:r>
            <w:r w:rsidR="000919FE">
              <w:rPr>
                <w:rFonts w:cs="Arial"/>
                <w:sz w:val="18"/>
                <w:szCs w:val="18"/>
                <w:lang w:eastAsia="de-DE"/>
              </w:rPr>
              <w:t>,</w:t>
            </w:r>
            <w:r w:rsidRPr="0083467C">
              <w:rPr>
                <w:rFonts w:cs="Arial"/>
                <w:sz w:val="18"/>
                <w:szCs w:val="18"/>
                <w:lang w:eastAsia="de-DE"/>
              </w:rPr>
              <w:t>3 / 5</w:t>
            </w:r>
            <w:r w:rsidR="000919FE">
              <w:rPr>
                <w:rFonts w:cs="Arial"/>
                <w:sz w:val="18"/>
                <w:szCs w:val="18"/>
                <w:lang w:eastAsia="de-DE"/>
              </w:rPr>
              <w:t>,</w:t>
            </w:r>
            <w:r w:rsidRPr="0083467C">
              <w:rPr>
                <w:rFonts w:cs="Arial"/>
                <w:sz w:val="18"/>
                <w:szCs w:val="18"/>
                <w:lang w:eastAsia="de-DE"/>
              </w:rPr>
              <w:t>0</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w:t>
            </w:r>
            <w:r w:rsidR="000919FE">
              <w:rPr>
                <w:rFonts w:cs="Arial"/>
                <w:sz w:val="18"/>
                <w:szCs w:val="18"/>
                <w:lang w:eastAsia="de-DE"/>
              </w:rPr>
              <w:t>,</w:t>
            </w:r>
            <w:r w:rsidRPr="0083467C">
              <w:rPr>
                <w:rFonts w:cs="Arial"/>
                <w:sz w:val="18"/>
                <w:szCs w:val="18"/>
                <w:lang w:eastAsia="de-DE"/>
              </w:rPr>
              <w:t>7 / 3</w:t>
            </w:r>
            <w:r w:rsidR="000919FE">
              <w:rPr>
                <w:rFonts w:cs="Arial"/>
                <w:sz w:val="18"/>
                <w:szCs w:val="18"/>
                <w:lang w:eastAsia="de-DE"/>
              </w:rPr>
              <w:t>,</w:t>
            </w:r>
            <w:r w:rsidRPr="0083467C">
              <w:rPr>
                <w:rFonts w:cs="Arial"/>
                <w:sz w:val="18"/>
                <w:szCs w:val="18"/>
                <w:lang w:eastAsia="de-DE"/>
              </w:rPr>
              <w:t>8</w:t>
            </w:r>
          </w:p>
        </w:tc>
        <w:tc>
          <w:tcPr>
            <w:tcW w:w="236" w:type="dxa"/>
            <w:vAlign w:val="center"/>
          </w:tcPr>
          <w:p w:rsidR="00AA513D" w:rsidRPr="0083467C" w:rsidRDefault="00AA513D" w:rsidP="00AA513D">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24</w:t>
            </w:r>
          </w:p>
        </w:tc>
        <w:tc>
          <w:tcPr>
            <w:tcW w:w="236" w:type="dxa"/>
          </w:tcPr>
          <w:p w:rsidR="00AA513D" w:rsidRPr="0083467C" w:rsidRDefault="00AA513D" w:rsidP="00AA513D">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32</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65</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i7 12700E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12 (8+4)</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2</w:t>
            </w:r>
            <w:r w:rsidR="000919FE">
              <w:rPr>
                <w:rFonts w:cs="Arial"/>
                <w:sz w:val="18"/>
                <w:szCs w:val="18"/>
                <w:lang w:eastAsia="de-DE"/>
              </w:rPr>
              <w:t>,</w:t>
            </w:r>
            <w:r w:rsidRPr="0083467C">
              <w:rPr>
                <w:rFonts w:cs="Arial"/>
                <w:sz w:val="18"/>
                <w:szCs w:val="18"/>
                <w:lang w:eastAsia="de-DE"/>
              </w:rPr>
              <w:t>1 / 4</w:t>
            </w:r>
            <w:r w:rsidR="000919FE">
              <w:rPr>
                <w:rFonts w:cs="Arial"/>
                <w:sz w:val="18"/>
                <w:szCs w:val="18"/>
                <w:lang w:eastAsia="de-DE"/>
              </w:rPr>
              <w:t>,</w:t>
            </w:r>
            <w:r w:rsidRPr="0083467C">
              <w:rPr>
                <w:rFonts w:cs="Arial"/>
                <w:sz w:val="18"/>
                <w:szCs w:val="18"/>
                <w:lang w:eastAsia="de-DE"/>
              </w:rPr>
              <w:t>8</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1</w:t>
            </w:r>
            <w:r w:rsidR="000919FE">
              <w:rPr>
                <w:rFonts w:cs="Arial"/>
                <w:sz w:val="18"/>
                <w:szCs w:val="18"/>
                <w:lang w:eastAsia="de-DE"/>
              </w:rPr>
              <w:t>,</w:t>
            </w:r>
            <w:r w:rsidRPr="0083467C">
              <w:rPr>
                <w:rFonts w:cs="Arial"/>
                <w:sz w:val="18"/>
                <w:szCs w:val="18"/>
                <w:lang w:eastAsia="de-DE"/>
              </w:rPr>
              <w:t>6 / 3</w:t>
            </w:r>
            <w:r w:rsidR="000919FE">
              <w:rPr>
                <w:rFonts w:cs="Arial"/>
                <w:sz w:val="18"/>
                <w:szCs w:val="18"/>
                <w:lang w:eastAsia="de-DE"/>
              </w:rPr>
              <w:t>,</w:t>
            </w:r>
            <w:r w:rsidRPr="0083467C">
              <w:rPr>
                <w:rFonts w:cs="Arial"/>
                <w:sz w:val="18"/>
                <w:szCs w:val="18"/>
                <w:lang w:eastAsia="de-DE"/>
              </w:rPr>
              <w:t>6</w:t>
            </w:r>
          </w:p>
        </w:tc>
        <w:tc>
          <w:tcPr>
            <w:tcW w:w="236" w:type="dxa"/>
            <w:vAlign w:val="center"/>
          </w:tcPr>
          <w:p w:rsidR="00AA513D" w:rsidRPr="0083467C" w:rsidRDefault="00AA513D" w:rsidP="00AA513D">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20</w:t>
            </w:r>
          </w:p>
        </w:tc>
        <w:tc>
          <w:tcPr>
            <w:tcW w:w="236" w:type="dxa"/>
          </w:tcPr>
          <w:p w:rsidR="00AA513D" w:rsidRPr="0083467C" w:rsidRDefault="00AA513D" w:rsidP="00AA513D">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32</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65</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i5 12500E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6 (6+0)</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2</w:t>
            </w:r>
            <w:r w:rsidR="000919FE">
              <w:rPr>
                <w:rFonts w:cs="Arial"/>
                <w:sz w:val="18"/>
                <w:szCs w:val="18"/>
                <w:lang w:eastAsia="de-DE"/>
              </w:rPr>
              <w:t>,</w:t>
            </w:r>
            <w:r w:rsidRPr="0083467C">
              <w:rPr>
                <w:rFonts w:cs="Arial"/>
                <w:sz w:val="18"/>
                <w:szCs w:val="18"/>
                <w:lang w:eastAsia="de-DE"/>
              </w:rPr>
              <w:t>9 / 4</w:t>
            </w:r>
            <w:r w:rsidR="000919FE">
              <w:rPr>
                <w:rFonts w:cs="Arial"/>
                <w:sz w:val="18"/>
                <w:szCs w:val="18"/>
                <w:lang w:eastAsia="de-DE"/>
              </w:rPr>
              <w:t>,</w:t>
            </w:r>
            <w:r w:rsidRPr="0083467C">
              <w:rPr>
                <w:rFonts w:cs="Arial"/>
                <w:sz w:val="18"/>
                <w:szCs w:val="18"/>
                <w:lang w:eastAsia="de-DE"/>
              </w:rPr>
              <w:t>5</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 / -</w:t>
            </w:r>
          </w:p>
        </w:tc>
        <w:tc>
          <w:tcPr>
            <w:tcW w:w="236" w:type="dxa"/>
            <w:vAlign w:val="center"/>
          </w:tcPr>
          <w:p w:rsidR="00AA513D" w:rsidRPr="0083467C" w:rsidRDefault="00AA513D" w:rsidP="00AA513D">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12</w:t>
            </w:r>
          </w:p>
        </w:tc>
        <w:tc>
          <w:tcPr>
            <w:tcW w:w="236" w:type="dxa"/>
          </w:tcPr>
          <w:p w:rsidR="00AA513D" w:rsidRPr="0083467C" w:rsidRDefault="00AA513D" w:rsidP="00AA513D">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32</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65</w:t>
            </w:r>
          </w:p>
        </w:tc>
      </w:tr>
      <w:tr w:rsidR="00AA513D" w:rsidRPr="0083467C" w:rsidTr="00C16EDB">
        <w:tc>
          <w:tcPr>
            <w:tcW w:w="1531" w:type="dxa"/>
            <w:tcBorders>
              <w:top w:val="single" w:sz="8" w:space="0" w:color="auto"/>
              <w:bottom w:val="single" w:sz="8" w:space="0" w:color="auto"/>
            </w:tcBorders>
            <w:vAlign w:val="center"/>
          </w:tcPr>
          <w:p w:rsidR="00AA513D" w:rsidRPr="0083467C" w:rsidRDefault="00AA513D" w:rsidP="00AA513D">
            <w:pPr>
              <w:spacing w:line="240" w:lineRule="auto"/>
              <w:rPr>
                <w:rFonts w:cs="Arial"/>
                <w:sz w:val="18"/>
                <w:szCs w:val="18"/>
                <w:lang w:eastAsia="de-DE"/>
              </w:rPr>
            </w:pPr>
            <w:r w:rsidRPr="0083467C">
              <w:rPr>
                <w:rFonts w:cs="Arial"/>
                <w:sz w:val="18"/>
                <w:szCs w:val="18"/>
                <w:lang w:eastAsia="de-DE"/>
              </w:rPr>
              <w:t>Intel Core i3 12100E</w:t>
            </w:r>
          </w:p>
        </w:tc>
        <w:tc>
          <w:tcPr>
            <w:tcW w:w="283" w:type="dxa"/>
            <w:vAlign w:val="center"/>
          </w:tcPr>
          <w:p w:rsidR="00AA513D" w:rsidRPr="0083467C" w:rsidRDefault="00AA513D" w:rsidP="00AA513D">
            <w:pPr>
              <w:spacing w:line="240" w:lineRule="auto"/>
              <w:rPr>
                <w:rFonts w:cs="Arial"/>
                <w:sz w:val="18"/>
                <w:szCs w:val="18"/>
              </w:rPr>
            </w:pPr>
          </w:p>
        </w:tc>
        <w:tc>
          <w:tcPr>
            <w:tcW w:w="907"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4 (4+0)</w:t>
            </w:r>
          </w:p>
        </w:tc>
        <w:tc>
          <w:tcPr>
            <w:tcW w:w="236" w:type="dxa"/>
            <w:vAlign w:val="center"/>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3</w:t>
            </w:r>
            <w:r w:rsidR="000919FE">
              <w:rPr>
                <w:rFonts w:cs="Arial"/>
                <w:sz w:val="18"/>
                <w:szCs w:val="18"/>
                <w:lang w:eastAsia="de-DE"/>
              </w:rPr>
              <w:t>,</w:t>
            </w:r>
            <w:r w:rsidRPr="0083467C">
              <w:rPr>
                <w:rFonts w:cs="Arial"/>
                <w:sz w:val="18"/>
                <w:szCs w:val="18"/>
                <w:lang w:eastAsia="de-DE"/>
              </w:rPr>
              <w:t>2 / 4</w:t>
            </w:r>
            <w:r w:rsidR="000919FE">
              <w:rPr>
                <w:rFonts w:cs="Arial"/>
                <w:sz w:val="18"/>
                <w:szCs w:val="18"/>
                <w:lang w:eastAsia="de-DE"/>
              </w:rPr>
              <w:t>,</w:t>
            </w:r>
            <w:r w:rsidRPr="0083467C">
              <w:rPr>
                <w:rFonts w:cs="Arial"/>
                <w:sz w:val="18"/>
                <w:szCs w:val="18"/>
                <w:lang w:eastAsia="de-DE"/>
              </w:rPr>
              <w:t>2</w:t>
            </w:r>
          </w:p>
        </w:tc>
        <w:tc>
          <w:tcPr>
            <w:tcW w:w="236" w:type="dxa"/>
          </w:tcPr>
          <w:p w:rsidR="00AA513D" w:rsidRPr="0083467C" w:rsidRDefault="00AA513D" w:rsidP="00AA513D">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lang w:eastAsia="de-DE"/>
              </w:rPr>
            </w:pPr>
            <w:r w:rsidRPr="0083467C">
              <w:rPr>
                <w:rFonts w:cs="Arial"/>
                <w:sz w:val="18"/>
                <w:szCs w:val="18"/>
                <w:lang w:eastAsia="de-DE"/>
              </w:rPr>
              <w:t>- / -</w:t>
            </w:r>
          </w:p>
        </w:tc>
        <w:tc>
          <w:tcPr>
            <w:tcW w:w="236" w:type="dxa"/>
            <w:vAlign w:val="center"/>
          </w:tcPr>
          <w:p w:rsidR="00AA513D" w:rsidRPr="0083467C" w:rsidRDefault="00AA513D" w:rsidP="00AA513D">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rsidR="00AA513D" w:rsidRPr="0083467C" w:rsidDel="00441BE5" w:rsidRDefault="00AA513D" w:rsidP="00AA513D">
            <w:pPr>
              <w:spacing w:line="240" w:lineRule="auto"/>
              <w:jc w:val="center"/>
              <w:rPr>
                <w:rFonts w:cs="Arial"/>
                <w:sz w:val="18"/>
                <w:szCs w:val="18"/>
              </w:rPr>
            </w:pPr>
            <w:r w:rsidRPr="0083467C">
              <w:rPr>
                <w:rFonts w:cs="Arial"/>
                <w:sz w:val="18"/>
                <w:szCs w:val="18"/>
              </w:rPr>
              <w:t>8</w:t>
            </w:r>
          </w:p>
        </w:tc>
        <w:tc>
          <w:tcPr>
            <w:tcW w:w="236" w:type="dxa"/>
          </w:tcPr>
          <w:p w:rsidR="00AA513D" w:rsidRPr="0083467C" w:rsidDel="00441BE5" w:rsidRDefault="00AA513D" w:rsidP="00AA513D">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24</w:t>
            </w:r>
          </w:p>
        </w:tc>
        <w:tc>
          <w:tcPr>
            <w:tcW w:w="236" w:type="dxa"/>
            <w:vAlign w:val="center"/>
          </w:tcPr>
          <w:p w:rsidR="00AA513D" w:rsidRPr="0083467C" w:rsidRDefault="00AA513D" w:rsidP="00AA513D">
            <w:pPr>
              <w:spacing w:line="240" w:lineRule="auto"/>
              <w:rPr>
                <w:rFonts w:cs="Arial"/>
                <w:sz w:val="18"/>
                <w:szCs w:val="18"/>
              </w:rPr>
            </w:pPr>
          </w:p>
        </w:tc>
        <w:tc>
          <w:tcPr>
            <w:tcW w:w="850" w:type="dxa"/>
            <w:tcBorders>
              <w:top w:val="single" w:sz="8" w:space="0" w:color="auto"/>
              <w:bottom w:val="single" w:sz="8" w:space="0" w:color="auto"/>
            </w:tcBorders>
            <w:vAlign w:val="center"/>
          </w:tcPr>
          <w:p w:rsidR="00AA513D" w:rsidRPr="0083467C" w:rsidRDefault="00AA513D" w:rsidP="00AA513D">
            <w:pPr>
              <w:spacing w:line="240" w:lineRule="auto"/>
              <w:jc w:val="center"/>
              <w:rPr>
                <w:rFonts w:cs="Arial"/>
                <w:sz w:val="18"/>
                <w:szCs w:val="18"/>
              </w:rPr>
            </w:pPr>
            <w:r w:rsidRPr="0083467C">
              <w:rPr>
                <w:rFonts w:cs="Arial"/>
                <w:sz w:val="18"/>
                <w:szCs w:val="18"/>
              </w:rPr>
              <w:t>60</w:t>
            </w:r>
          </w:p>
        </w:tc>
      </w:tr>
    </w:tbl>
    <w:p w:rsidR="00AA513D" w:rsidRPr="0083467C" w:rsidRDefault="00AA513D" w:rsidP="00AA513D">
      <w:pPr>
        <w:rPr>
          <w:rFonts w:cs="Arial"/>
          <w:kern w:val="2"/>
          <w:highlight w:val="yellow"/>
          <w:lang w:val="en-US"/>
        </w:rPr>
      </w:pPr>
    </w:p>
    <w:p w:rsidR="00AA513D" w:rsidRPr="00AA513D" w:rsidRDefault="00AA513D" w:rsidP="00AA513D">
      <w:pPr>
        <w:rPr>
          <w:rFonts w:cs="Arial"/>
        </w:rPr>
      </w:pPr>
      <w:r w:rsidRPr="00AA513D">
        <w:rPr>
          <w:rFonts w:cs="Arial"/>
        </w:rPr>
        <w:t xml:space="preserve">Alle diese Module werden mit umfassenden </w:t>
      </w:r>
      <w:r w:rsidR="000919FE">
        <w:rPr>
          <w:rFonts w:cs="Arial"/>
        </w:rPr>
        <w:t>BSPs</w:t>
      </w:r>
      <w:r w:rsidRPr="00AA513D">
        <w:rPr>
          <w:rFonts w:cs="Arial"/>
        </w:rPr>
        <w:t xml:space="preserve"> für alle führenden RTOSs geliefert, einschließlich Hypervisor-Support von Real-Time Systems sowie Linux, Windows und Android.</w:t>
      </w:r>
    </w:p>
    <w:p w:rsidR="00AA513D" w:rsidRPr="00AA513D" w:rsidRDefault="00AA513D" w:rsidP="00AA513D">
      <w:pPr>
        <w:rPr>
          <w:rFonts w:cs="Arial"/>
        </w:rPr>
      </w:pPr>
    </w:p>
    <w:p w:rsidR="00AA513D" w:rsidRDefault="00AA513D" w:rsidP="00AA513D">
      <w:pPr>
        <w:rPr>
          <w:rFonts w:cs="Arial"/>
        </w:rPr>
      </w:pPr>
      <w:r w:rsidRPr="00AA513D">
        <w:rPr>
          <w:rFonts w:cs="Arial"/>
        </w:rPr>
        <w:t xml:space="preserve">Weitere Informationen zu den </w:t>
      </w:r>
      <w:proofErr w:type="spellStart"/>
      <w:r w:rsidRPr="00AA513D">
        <w:rPr>
          <w:rFonts w:cs="Arial"/>
        </w:rPr>
        <w:t>conga</w:t>
      </w:r>
      <w:proofErr w:type="spellEnd"/>
      <w:r w:rsidRPr="00AA513D">
        <w:rPr>
          <w:rFonts w:cs="Arial"/>
        </w:rPr>
        <w:t>-HPC/</w:t>
      </w:r>
      <w:proofErr w:type="spellStart"/>
      <w:r w:rsidRPr="00AA513D">
        <w:rPr>
          <w:rFonts w:cs="Arial"/>
        </w:rPr>
        <w:t>cALS</w:t>
      </w:r>
      <w:proofErr w:type="spellEnd"/>
      <w:r w:rsidRPr="00AA513D">
        <w:rPr>
          <w:rFonts w:cs="Arial"/>
        </w:rPr>
        <w:t xml:space="preserve"> COM-HPC Client Size C Modulen finden Sie unter </w:t>
      </w:r>
      <w:hyperlink r:id="rId6" w:history="1">
        <w:r w:rsidR="004A0C12" w:rsidRPr="00EF4E9D">
          <w:rPr>
            <w:rStyle w:val="Hyperlink"/>
            <w:rFonts w:cs="Arial"/>
          </w:rPr>
          <w:t>https://www.congatec.com/de/produkte/com-hpc/conga-hpccals/</w:t>
        </w:r>
      </w:hyperlink>
      <w:r w:rsidR="004A0C12">
        <w:rPr>
          <w:rFonts w:cs="Arial"/>
        </w:rPr>
        <w:t xml:space="preserve"> </w:t>
      </w:r>
    </w:p>
    <w:p w:rsidR="00AA513D" w:rsidRPr="00AA513D" w:rsidRDefault="00AA513D" w:rsidP="00AA513D">
      <w:pPr>
        <w:rPr>
          <w:rFonts w:cs="Arial"/>
        </w:rPr>
      </w:pPr>
    </w:p>
    <w:p w:rsidR="00AA513D" w:rsidRDefault="00AA513D" w:rsidP="00AA513D">
      <w:pPr>
        <w:rPr>
          <w:rFonts w:cs="Arial"/>
        </w:rPr>
      </w:pPr>
      <w:r w:rsidRPr="00AA513D">
        <w:rPr>
          <w:rFonts w:cs="Arial"/>
        </w:rPr>
        <w:t xml:space="preserve">Weitere Informationen zu den neuen </w:t>
      </w:r>
      <w:proofErr w:type="spellStart"/>
      <w:r w:rsidRPr="00AA513D">
        <w:rPr>
          <w:rFonts w:cs="Arial"/>
        </w:rPr>
        <w:t>conga</w:t>
      </w:r>
      <w:proofErr w:type="spellEnd"/>
      <w:r w:rsidRPr="00AA513D">
        <w:rPr>
          <w:rFonts w:cs="Arial"/>
        </w:rPr>
        <w:t>-HPC/</w:t>
      </w:r>
      <w:proofErr w:type="spellStart"/>
      <w:r w:rsidRPr="00AA513D">
        <w:rPr>
          <w:rFonts w:cs="Arial"/>
        </w:rPr>
        <w:t>cALP</w:t>
      </w:r>
      <w:proofErr w:type="spellEnd"/>
      <w:r w:rsidRPr="00AA513D">
        <w:rPr>
          <w:rFonts w:cs="Arial"/>
        </w:rPr>
        <w:t xml:space="preserve"> COM-HPC Client Size A Modulen finden Sie unter: </w:t>
      </w:r>
      <w:hyperlink r:id="rId7" w:history="1">
        <w:r w:rsidR="004A0C12" w:rsidRPr="00EF4E9D">
          <w:rPr>
            <w:rStyle w:val="Hyperlink"/>
          </w:rPr>
          <w:t>https://www.congatec.com/de/produkte/com-hpc/conga-hpccalp/</w:t>
        </w:r>
      </w:hyperlink>
      <w:r w:rsidR="004A0C12">
        <w:t xml:space="preserve"> </w:t>
      </w:r>
    </w:p>
    <w:p w:rsidR="00AA513D" w:rsidRPr="00AA513D" w:rsidRDefault="00AA513D" w:rsidP="00AA513D">
      <w:pPr>
        <w:rPr>
          <w:rFonts w:cs="Arial"/>
        </w:rPr>
      </w:pPr>
    </w:p>
    <w:p w:rsidR="00AA513D" w:rsidRDefault="00AA513D" w:rsidP="00AA513D">
      <w:r w:rsidRPr="00AA513D">
        <w:rPr>
          <w:rFonts w:cs="Arial"/>
        </w:rPr>
        <w:t xml:space="preserve">Weitere Informationen zu den conga-TC670 COM Express Type 6 Compact Modulen finden Sie unter: </w:t>
      </w:r>
      <w:hyperlink r:id="rId8" w:history="1">
        <w:r w:rsidR="004A0C12" w:rsidRPr="00EF4E9D">
          <w:rPr>
            <w:rStyle w:val="Hyperlink"/>
          </w:rPr>
          <w:t>https://www.congatec.com/de/produkte/com-express-type-6/conga-tc670/</w:t>
        </w:r>
      </w:hyperlink>
      <w:r w:rsidR="004A0C12">
        <w:t xml:space="preserve"> </w:t>
      </w:r>
    </w:p>
    <w:p w:rsidR="004A0C12" w:rsidRDefault="004A0C12" w:rsidP="00AA513D">
      <w:pPr>
        <w:rPr>
          <w:rFonts w:cs="Arial"/>
        </w:rPr>
      </w:pPr>
    </w:p>
    <w:p w:rsidR="00467E79" w:rsidRPr="00586B7C" w:rsidRDefault="00467E79" w:rsidP="00467E79">
      <w:pPr>
        <w:pStyle w:val="Standard1"/>
        <w:spacing w:line="360" w:lineRule="auto"/>
        <w:jc w:val="center"/>
        <w:rPr>
          <w:rFonts w:ascii="Arial" w:hAnsi="Arial" w:cs="Arial"/>
          <w:sz w:val="16"/>
          <w:szCs w:val="16"/>
        </w:rPr>
      </w:pPr>
      <w:r w:rsidRPr="00586B7C">
        <w:rPr>
          <w:rFonts w:ascii="Arial" w:hAnsi="Arial" w:cs="Arial"/>
          <w:sz w:val="16"/>
          <w:szCs w:val="16"/>
        </w:rPr>
        <w:t>* * *</w:t>
      </w:r>
    </w:p>
    <w:p w:rsidR="00467E79" w:rsidRPr="00586B7C" w:rsidRDefault="00467E79" w:rsidP="00467E79">
      <w:pPr>
        <w:pStyle w:val="Standard1"/>
        <w:ind w:right="283"/>
        <w:rPr>
          <w:rFonts w:ascii="Arial" w:hAnsi="Arial" w:cs="Arial"/>
          <w:b/>
          <w:bCs/>
          <w:sz w:val="16"/>
          <w:szCs w:val="16"/>
        </w:rPr>
      </w:pPr>
    </w:p>
    <w:p w:rsidR="00467E79" w:rsidRPr="004D74E3" w:rsidRDefault="00467E79" w:rsidP="00467E79">
      <w:pPr>
        <w:pStyle w:val="Standard1"/>
        <w:ind w:right="283"/>
        <w:rPr>
          <w:rFonts w:ascii="Arial" w:hAnsi="Arial" w:cs="Arial"/>
          <w:b/>
          <w:bCs/>
          <w:sz w:val="16"/>
          <w:szCs w:val="16"/>
        </w:rPr>
      </w:pPr>
      <w:r w:rsidRPr="004D74E3">
        <w:rPr>
          <w:rFonts w:ascii="Arial" w:hAnsi="Arial" w:cs="Arial"/>
          <w:b/>
          <w:bCs/>
          <w:sz w:val="16"/>
          <w:szCs w:val="16"/>
        </w:rPr>
        <w:t>Über congatec</w:t>
      </w:r>
    </w:p>
    <w:p w:rsidR="00467E79" w:rsidRPr="004D74E3" w:rsidRDefault="00467E79" w:rsidP="00467E79">
      <w:pPr>
        <w:pStyle w:val="Standard1"/>
        <w:rPr>
          <w:rFonts w:ascii="Arial" w:hAnsi="Arial" w:cs="Arial"/>
          <w:sz w:val="16"/>
          <w:szCs w:val="16"/>
        </w:rPr>
      </w:pPr>
      <w:r w:rsidRPr="004D74E3">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w:t>
      </w:r>
      <w:proofErr w:type="spellStart"/>
      <w:r w:rsidRPr="004D74E3">
        <w:rPr>
          <w:rFonts w:ascii="Arial" w:hAnsi="Arial" w:cs="Arial"/>
          <w:sz w:val="16"/>
          <w:szCs w:val="16"/>
        </w:rPr>
        <w:t>Mittelstandsfonds</w:t>
      </w:r>
      <w:proofErr w:type="spellEnd"/>
      <w:r w:rsidRPr="004D74E3">
        <w:rPr>
          <w:rFonts w:ascii="Arial" w:hAnsi="Arial" w:cs="Arial"/>
          <w:sz w:val="16"/>
          <w:szCs w:val="16"/>
        </w:rPr>
        <w:t xml:space="preserve"> mit Fokus auf wachsende Industrieunternehmen, verfügt congatec über die Finanzierungs- und M&amp;A Erfahrung, um diese expandierenden Marktchancen zu nutzen. Im Segment Computer-on-Module ist congatec globaler Marktführer mit einer exzellenten Kundenbasis von Start-</w:t>
      </w:r>
      <w:proofErr w:type="spellStart"/>
      <w:r w:rsidRPr="004D74E3">
        <w:rPr>
          <w:rFonts w:ascii="Arial" w:hAnsi="Arial" w:cs="Arial"/>
          <w:sz w:val="16"/>
          <w:szCs w:val="16"/>
        </w:rPr>
        <w:t>ups</w:t>
      </w:r>
      <w:proofErr w:type="spellEnd"/>
      <w:r w:rsidRPr="004D74E3">
        <w:rPr>
          <w:rFonts w:ascii="Arial" w:hAnsi="Arial" w:cs="Arial"/>
          <w:sz w:val="16"/>
          <w:szCs w:val="16"/>
        </w:rPr>
        <w:t xml:space="preserve"> bis zu internationalen Blue-Chip-Unternehmen. Das 2004 gegründete Unternehmen mit Sitz in Deggendorf erwirtschaftete 2020 einen Umsatz in Höhe von 127,5 Mio. US Dollar. Weitere Informationen finden Sie unter </w:t>
      </w:r>
      <w:hyperlink r:id="rId9" w:history="1">
        <w:r w:rsidRPr="004D74E3">
          <w:rPr>
            <w:rStyle w:val="Hyperlink"/>
            <w:rFonts w:ascii="Arial" w:eastAsiaTheme="majorEastAsia" w:hAnsi="Arial" w:cs="Arial"/>
            <w:sz w:val="16"/>
            <w:szCs w:val="16"/>
          </w:rPr>
          <w:t>www.congatec.de</w:t>
        </w:r>
      </w:hyperlink>
      <w:r w:rsidRPr="004D74E3">
        <w:rPr>
          <w:rFonts w:ascii="Arial" w:hAnsi="Arial" w:cs="Arial"/>
          <w:sz w:val="16"/>
          <w:szCs w:val="16"/>
        </w:rPr>
        <w:t xml:space="preserve"> oder bei </w:t>
      </w:r>
      <w:hyperlink r:id="rId10" w:history="1">
        <w:r w:rsidRPr="004D74E3">
          <w:rPr>
            <w:rStyle w:val="Hyperlink"/>
            <w:rFonts w:ascii="Arial" w:eastAsiaTheme="majorEastAsia" w:hAnsi="Arial" w:cs="Arial"/>
            <w:sz w:val="16"/>
            <w:szCs w:val="16"/>
          </w:rPr>
          <w:t>LinkedIn</w:t>
        </w:r>
      </w:hyperlink>
      <w:r w:rsidRPr="004D74E3">
        <w:rPr>
          <w:rFonts w:ascii="Arial" w:hAnsi="Arial" w:cs="Arial"/>
          <w:sz w:val="16"/>
          <w:szCs w:val="16"/>
        </w:rPr>
        <w:t xml:space="preserve">, </w:t>
      </w:r>
      <w:hyperlink r:id="rId11" w:history="1">
        <w:r w:rsidRPr="004D74E3">
          <w:rPr>
            <w:rStyle w:val="Hyperlink"/>
            <w:rFonts w:ascii="Arial" w:eastAsiaTheme="majorEastAsia" w:hAnsi="Arial" w:cs="Arial"/>
            <w:sz w:val="16"/>
            <w:szCs w:val="16"/>
          </w:rPr>
          <w:t>Twitter</w:t>
        </w:r>
      </w:hyperlink>
      <w:r w:rsidRPr="004D74E3">
        <w:rPr>
          <w:rFonts w:ascii="Arial" w:hAnsi="Arial" w:cs="Arial"/>
          <w:sz w:val="16"/>
          <w:szCs w:val="16"/>
        </w:rPr>
        <w:t xml:space="preserve"> und </w:t>
      </w:r>
      <w:hyperlink r:id="rId12" w:history="1">
        <w:r w:rsidRPr="004D74E3">
          <w:rPr>
            <w:rStyle w:val="Hyperlink"/>
            <w:rFonts w:ascii="Arial" w:eastAsiaTheme="majorEastAsia" w:hAnsi="Arial" w:cs="Arial"/>
            <w:sz w:val="16"/>
            <w:szCs w:val="16"/>
          </w:rPr>
          <w:t>YouTube</w:t>
        </w:r>
      </w:hyperlink>
      <w:r w:rsidRPr="004D74E3">
        <w:rPr>
          <w:rFonts w:ascii="Arial" w:hAnsi="Arial" w:cs="Arial"/>
          <w:sz w:val="16"/>
          <w:szCs w:val="16"/>
        </w:rPr>
        <w:t>.</w:t>
      </w:r>
    </w:p>
    <w:p w:rsidR="00467E79" w:rsidRPr="00586B7C" w:rsidRDefault="00467E79" w:rsidP="00467E79">
      <w:pPr>
        <w:pStyle w:val="Standard1"/>
        <w:rPr>
          <w:rFonts w:ascii="Arial" w:hAnsi="Arial" w:cs="Arial"/>
          <w:sz w:val="16"/>
          <w:szCs w:val="16"/>
        </w:rPr>
      </w:pPr>
    </w:p>
    <w:p w:rsidR="00467E79" w:rsidRPr="00586B7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tblPr>
      <w:tblGrid>
        <w:gridCol w:w="2552"/>
        <w:gridCol w:w="2551"/>
      </w:tblGrid>
      <w:tr w:rsidR="00467E79" w:rsidRPr="00C16EDB" w:rsidTr="00AA513D">
        <w:trPr>
          <w:trHeight w:val="270"/>
        </w:trPr>
        <w:tc>
          <w:tcPr>
            <w:tcW w:w="2552" w:type="dxa"/>
            <w:shd w:val="clear" w:color="auto" w:fill="auto"/>
          </w:tcPr>
          <w:p w:rsidR="00C64155" w:rsidRDefault="00C64155" w:rsidP="00AA513D">
            <w:pPr>
              <w:pStyle w:val="Standard1"/>
              <w:snapToGrid w:val="0"/>
              <w:spacing w:line="276" w:lineRule="auto"/>
              <w:rPr>
                <w:rFonts w:ascii="Arial" w:hAnsi="Arial" w:cs="Arial"/>
                <w:b/>
                <w:sz w:val="20"/>
                <w:szCs w:val="20"/>
              </w:rPr>
            </w:pPr>
          </w:p>
          <w:p w:rsidR="00467E79" w:rsidRPr="00467E79" w:rsidRDefault="00467E79" w:rsidP="00AA513D">
            <w:pPr>
              <w:pStyle w:val="Standard1"/>
              <w:snapToGrid w:val="0"/>
              <w:spacing w:line="276" w:lineRule="auto"/>
              <w:rPr>
                <w:rFonts w:ascii="Arial" w:hAnsi="Arial" w:cs="Arial"/>
                <w:b/>
                <w:sz w:val="20"/>
                <w:szCs w:val="20"/>
              </w:rPr>
            </w:pPr>
            <w:r w:rsidRPr="00467E79">
              <w:rPr>
                <w:rFonts w:ascii="Arial" w:hAnsi="Arial" w:cs="Arial"/>
                <w:b/>
                <w:sz w:val="20"/>
                <w:szCs w:val="20"/>
              </w:rPr>
              <w:t>Leserkontakt:</w:t>
            </w:r>
          </w:p>
          <w:p w:rsidR="00467E79" w:rsidRPr="00467E79" w:rsidRDefault="00467E79" w:rsidP="00AA513D">
            <w:pPr>
              <w:pStyle w:val="Standard1"/>
              <w:snapToGrid w:val="0"/>
              <w:spacing w:line="276" w:lineRule="auto"/>
              <w:rPr>
                <w:rFonts w:ascii="Arial" w:hAnsi="Arial" w:cs="Arial"/>
                <w:sz w:val="20"/>
                <w:szCs w:val="20"/>
                <w:u w:val="single"/>
              </w:rPr>
            </w:pPr>
            <w:r w:rsidRPr="00467E79">
              <w:rPr>
                <w:rFonts w:ascii="Arial" w:hAnsi="Arial" w:cs="Arial"/>
                <w:sz w:val="20"/>
                <w:szCs w:val="20"/>
              </w:rPr>
              <w:t>congatec GmbH</w:t>
            </w:r>
          </w:p>
          <w:p w:rsidR="00467E79" w:rsidRPr="00467E79" w:rsidRDefault="00467E79" w:rsidP="00AA513D">
            <w:pPr>
              <w:pStyle w:val="Standard1"/>
              <w:snapToGrid w:val="0"/>
              <w:spacing w:line="276" w:lineRule="auto"/>
              <w:rPr>
                <w:rFonts w:ascii="Arial" w:hAnsi="Arial" w:cs="Arial"/>
                <w:b/>
                <w:sz w:val="20"/>
                <w:szCs w:val="20"/>
                <w:u w:val="single"/>
              </w:rPr>
            </w:pPr>
            <w:r w:rsidRPr="00467E79">
              <w:rPr>
                <w:rFonts w:ascii="Arial" w:hAnsi="Arial" w:cs="Arial"/>
                <w:sz w:val="20"/>
                <w:szCs w:val="20"/>
              </w:rPr>
              <w:t>Christian Eder</w:t>
            </w:r>
          </w:p>
          <w:p w:rsidR="00467E79" w:rsidRPr="00467E79" w:rsidRDefault="00467E79" w:rsidP="00AA513D">
            <w:pPr>
              <w:pStyle w:val="Standard1"/>
              <w:snapToGrid w:val="0"/>
              <w:spacing w:line="276" w:lineRule="auto"/>
              <w:rPr>
                <w:rFonts w:ascii="Arial" w:hAnsi="Arial" w:cs="Arial"/>
                <w:b/>
                <w:sz w:val="20"/>
                <w:szCs w:val="20"/>
                <w:u w:val="single"/>
              </w:rPr>
            </w:pPr>
            <w:r w:rsidRPr="00467E79">
              <w:rPr>
                <w:rFonts w:ascii="Arial" w:hAnsi="Arial" w:cs="Arial"/>
                <w:sz w:val="20"/>
                <w:szCs w:val="20"/>
              </w:rPr>
              <w:t>Telefon: +49-991-2700-0</w:t>
            </w:r>
          </w:p>
          <w:p w:rsidR="00467E79" w:rsidRPr="00467E79" w:rsidRDefault="00B157EA" w:rsidP="00AA513D">
            <w:pPr>
              <w:pStyle w:val="Standard1"/>
              <w:snapToGrid w:val="0"/>
              <w:spacing w:line="276" w:lineRule="auto"/>
              <w:rPr>
                <w:rFonts w:ascii="Arial" w:hAnsi="Arial" w:cs="Arial"/>
                <w:sz w:val="20"/>
                <w:szCs w:val="20"/>
              </w:rPr>
            </w:pPr>
            <w:hyperlink r:id="rId13" w:history="1">
              <w:r w:rsidR="00467E79" w:rsidRPr="00467E79">
                <w:rPr>
                  <w:rStyle w:val="Hyperlink"/>
                  <w:rFonts w:ascii="Arial" w:hAnsi="Arial" w:cs="Arial"/>
                  <w:sz w:val="20"/>
                  <w:szCs w:val="20"/>
                </w:rPr>
                <w:t>info@congatec.com</w:t>
              </w:r>
            </w:hyperlink>
            <w:r w:rsidR="00467E79" w:rsidRPr="00467E79">
              <w:rPr>
                <w:rFonts w:ascii="Arial" w:hAnsi="Arial" w:cs="Arial"/>
                <w:sz w:val="20"/>
                <w:szCs w:val="20"/>
              </w:rPr>
              <w:t xml:space="preserve"> </w:t>
            </w:r>
          </w:p>
          <w:p w:rsidR="00467E79" w:rsidRPr="00467E79" w:rsidRDefault="00B157EA" w:rsidP="00AA513D">
            <w:pPr>
              <w:pStyle w:val="Standard1"/>
              <w:snapToGrid w:val="0"/>
              <w:spacing w:line="276" w:lineRule="auto"/>
              <w:rPr>
                <w:rFonts w:ascii="Arial" w:hAnsi="Arial" w:cs="Arial"/>
                <w:sz w:val="20"/>
                <w:szCs w:val="20"/>
              </w:rPr>
            </w:pPr>
            <w:hyperlink r:id="rId14" w:history="1">
              <w:r w:rsidR="00467E79" w:rsidRPr="00467E79">
                <w:rPr>
                  <w:rStyle w:val="Hyperlink"/>
                  <w:rFonts w:ascii="Arial" w:hAnsi="Arial" w:cs="Arial"/>
                  <w:sz w:val="20"/>
                  <w:szCs w:val="20"/>
                </w:rPr>
                <w:t>www.congatec.com</w:t>
              </w:r>
            </w:hyperlink>
          </w:p>
          <w:p w:rsidR="00467E79" w:rsidRPr="00357815" w:rsidRDefault="00467E79" w:rsidP="00AA513D">
            <w:pPr>
              <w:pStyle w:val="Standard1"/>
              <w:snapToGrid w:val="0"/>
              <w:spacing w:line="276" w:lineRule="auto"/>
              <w:ind w:right="-1058"/>
              <w:rPr>
                <w:rFonts w:ascii="Arial" w:hAnsi="Arial" w:cs="Arial"/>
                <w:b/>
                <w:sz w:val="20"/>
                <w:szCs w:val="20"/>
                <w:u w:val="single"/>
              </w:rPr>
            </w:pPr>
          </w:p>
        </w:tc>
        <w:tc>
          <w:tcPr>
            <w:tcW w:w="2551" w:type="dxa"/>
            <w:shd w:val="clear" w:color="auto" w:fill="auto"/>
          </w:tcPr>
          <w:p w:rsidR="00C64155" w:rsidRDefault="00C64155" w:rsidP="00AA513D">
            <w:pPr>
              <w:pStyle w:val="Standard1"/>
              <w:snapToGrid w:val="0"/>
              <w:spacing w:line="276" w:lineRule="auto"/>
              <w:rPr>
                <w:rFonts w:ascii="Arial" w:hAnsi="Arial" w:cs="Arial"/>
                <w:b/>
                <w:sz w:val="20"/>
                <w:szCs w:val="20"/>
              </w:rPr>
            </w:pPr>
          </w:p>
          <w:p w:rsidR="00467E79" w:rsidRPr="00C16EDB" w:rsidRDefault="00467E79" w:rsidP="00AA513D">
            <w:pPr>
              <w:pStyle w:val="Standard1"/>
              <w:snapToGrid w:val="0"/>
              <w:spacing w:line="276" w:lineRule="auto"/>
              <w:rPr>
                <w:rFonts w:ascii="Arial" w:hAnsi="Arial" w:cs="Arial"/>
                <w:b/>
                <w:sz w:val="20"/>
                <w:szCs w:val="20"/>
                <w:lang w:val="nb-NO"/>
              </w:rPr>
            </w:pPr>
            <w:r w:rsidRPr="00C16EDB">
              <w:rPr>
                <w:rFonts w:ascii="Arial" w:hAnsi="Arial" w:cs="Arial"/>
                <w:b/>
                <w:sz w:val="20"/>
                <w:szCs w:val="20"/>
                <w:lang w:val="nb-NO"/>
              </w:rPr>
              <w:t>Pressekontakt:</w:t>
            </w:r>
          </w:p>
          <w:p w:rsidR="00467E79" w:rsidRPr="00C16EDB" w:rsidRDefault="00467E79" w:rsidP="00AA513D">
            <w:pPr>
              <w:pStyle w:val="Standard1"/>
              <w:snapToGrid w:val="0"/>
              <w:spacing w:line="276" w:lineRule="auto"/>
              <w:rPr>
                <w:rFonts w:ascii="Arial" w:hAnsi="Arial" w:cs="Arial"/>
                <w:sz w:val="20"/>
                <w:szCs w:val="20"/>
                <w:lang w:val="nb-NO"/>
              </w:rPr>
            </w:pPr>
            <w:r w:rsidRPr="00C16EDB">
              <w:rPr>
                <w:rFonts w:ascii="Arial" w:hAnsi="Arial" w:cs="Arial"/>
                <w:sz w:val="20"/>
                <w:szCs w:val="20"/>
                <w:lang w:val="nb-NO"/>
              </w:rPr>
              <w:t>SAMS Network</w:t>
            </w:r>
          </w:p>
          <w:p w:rsidR="00467E79" w:rsidRPr="00C16EDB" w:rsidRDefault="00467E79" w:rsidP="00AA513D">
            <w:pPr>
              <w:pStyle w:val="Standard1"/>
              <w:snapToGrid w:val="0"/>
              <w:spacing w:line="276" w:lineRule="auto"/>
              <w:rPr>
                <w:rFonts w:ascii="Arial" w:hAnsi="Arial" w:cs="Arial"/>
                <w:sz w:val="20"/>
                <w:szCs w:val="20"/>
                <w:lang w:val="nb-NO"/>
              </w:rPr>
            </w:pPr>
            <w:r w:rsidRPr="00C16EDB">
              <w:rPr>
                <w:rFonts w:ascii="Arial" w:hAnsi="Arial" w:cs="Arial"/>
                <w:sz w:val="20"/>
                <w:szCs w:val="20"/>
                <w:lang w:val="nb-NO"/>
              </w:rPr>
              <w:t>Michael Hennen</w:t>
            </w:r>
          </w:p>
          <w:p w:rsidR="00467E79" w:rsidRPr="00C16EDB" w:rsidRDefault="00467E79" w:rsidP="00AA513D">
            <w:pPr>
              <w:pStyle w:val="Standard1"/>
              <w:snapToGrid w:val="0"/>
              <w:spacing w:line="276" w:lineRule="auto"/>
              <w:rPr>
                <w:rFonts w:ascii="Arial" w:hAnsi="Arial" w:cs="Arial"/>
                <w:sz w:val="20"/>
                <w:szCs w:val="20"/>
                <w:lang w:val="nb-NO"/>
              </w:rPr>
            </w:pPr>
            <w:r w:rsidRPr="00C16EDB">
              <w:rPr>
                <w:rFonts w:ascii="Arial" w:hAnsi="Arial" w:cs="Arial"/>
                <w:sz w:val="20"/>
                <w:szCs w:val="20"/>
                <w:lang w:val="nb-NO"/>
              </w:rPr>
              <w:t>Telefon: +49-2405-4526720</w:t>
            </w:r>
          </w:p>
          <w:p w:rsidR="00467E79" w:rsidRPr="00C16EDB" w:rsidRDefault="00B157EA" w:rsidP="00AA513D">
            <w:pPr>
              <w:pStyle w:val="Standard1"/>
              <w:snapToGrid w:val="0"/>
              <w:spacing w:line="276" w:lineRule="auto"/>
              <w:rPr>
                <w:rFonts w:ascii="Arial" w:hAnsi="Arial" w:cs="Arial"/>
                <w:sz w:val="20"/>
                <w:szCs w:val="20"/>
                <w:lang w:val="nb-NO"/>
              </w:rPr>
            </w:pPr>
            <w:hyperlink r:id="rId15" w:history="1">
              <w:r w:rsidR="00467E79" w:rsidRPr="00C16EDB">
                <w:rPr>
                  <w:rStyle w:val="Hyperlink"/>
                  <w:rFonts w:ascii="Arial" w:hAnsi="Arial" w:cs="Arial"/>
                  <w:sz w:val="20"/>
                  <w:szCs w:val="20"/>
                  <w:lang w:val="nb-NO"/>
                </w:rPr>
                <w:t>info@sams-network.com</w:t>
              </w:r>
            </w:hyperlink>
            <w:r w:rsidR="00467E79" w:rsidRPr="00C16EDB">
              <w:rPr>
                <w:rFonts w:ascii="Arial" w:hAnsi="Arial" w:cs="Arial"/>
                <w:sz w:val="20"/>
                <w:szCs w:val="20"/>
                <w:lang w:val="nb-NO"/>
              </w:rPr>
              <w:t xml:space="preserve"> </w:t>
            </w:r>
          </w:p>
          <w:p w:rsidR="00467E79" w:rsidRPr="00C16EDB" w:rsidRDefault="00B157EA" w:rsidP="00AA513D">
            <w:pPr>
              <w:pStyle w:val="Standard1"/>
              <w:snapToGrid w:val="0"/>
              <w:spacing w:line="276" w:lineRule="auto"/>
              <w:rPr>
                <w:rFonts w:ascii="Arial" w:hAnsi="Arial" w:cs="Arial"/>
                <w:sz w:val="20"/>
                <w:szCs w:val="20"/>
                <w:lang w:val="nb-NO"/>
              </w:rPr>
            </w:pPr>
            <w:hyperlink r:id="rId16" w:history="1">
              <w:r w:rsidR="00467E79" w:rsidRPr="00C16EDB">
                <w:rPr>
                  <w:rStyle w:val="Hyperlink"/>
                  <w:rFonts w:ascii="Arial" w:hAnsi="Arial" w:cs="Arial"/>
                  <w:sz w:val="20"/>
                  <w:szCs w:val="20"/>
                  <w:lang w:val="nb-NO"/>
                </w:rPr>
                <w:t>www.sams-network.com</w:t>
              </w:r>
            </w:hyperlink>
          </w:p>
          <w:p w:rsidR="00467E79" w:rsidRPr="00C16EDB" w:rsidRDefault="00467E79" w:rsidP="00AA513D">
            <w:pPr>
              <w:pStyle w:val="Standard1"/>
              <w:snapToGrid w:val="0"/>
              <w:spacing w:line="276" w:lineRule="auto"/>
              <w:rPr>
                <w:rFonts w:ascii="Arial" w:hAnsi="Arial" w:cs="Arial"/>
                <w:b/>
                <w:sz w:val="20"/>
                <w:szCs w:val="20"/>
                <w:u w:val="single"/>
                <w:lang w:val="nb-NO"/>
              </w:rPr>
            </w:pPr>
          </w:p>
        </w:tc>
      </w:tr>
    </w:tbl>
    <w:p w:rsidR="00467E79" w:rsidRPr="00C16EDB" w:rsidRDefault="00467E79" w:rsidP="00467E79">
      <w:pPr>
        <w:pStyle w:val="Standard1"/>
        <w:rPr>
          <w:rFonts w:ascii="Arial" w:hAnsi="Arial" w:cs="Arial"/>
          <w:sz w:val="16"/>
          <w:szCs w:val="16"/>
          <w:lang w:val="nb-NO"/>
        </w:rPr>
      </w:pPr>
    </w:p>
    <w:p w:rsidR="000B3C0C" w:rsidRDefault="000B3C0C" w:rsidP="000B3C0C">
      <w:pPr>
        <w:pStyle w:val="Standard1"/>
        <w:rPr>
          <w:rFonts w:ascii="Arial" w:hAnsi="Arial" w:cs="Arial"/>
          <w:sz w:val="16"/>
          <w:szCs w:val="16"/>
        </w:rPr>
      </w:pPr>
      <w:r w:rsidRPr="00496F60">
        <w:rPr>
          <w:rFonts w:ascii="Arial" w:eastAsia="Times New Roman" w:hAnsi="Arial" w:cs="Arial"/>
          <w:sz w:val="16"/>
          <w:szCs w:val="16"/>
        </w:rPr>
        <w:t>Text und Foto verfügbar</w:t>
      </w:r>
      <w:r w:rsidRPr="00496F60">
        <w:rPr>
          <w:rFonts w:ascii="Arial" w:hAnsi="Arial" w:cs="Arial"/>
          <w:iCs/>
          <w:color w:val="000000"/>
          <w:sz w:val="16"/>
          <w:szCs w:val="16"/>
        </w:rPr>
        <w:t xml:space="preserve">: </w:t>
      </w:r>
      <w:hyperlink r:id="rId17" w:history="1">
        <w:r w:rsidRPr="00496F60">
          <w:rPr>
            <w:rStyle w:val="Hyperlink"/>
            <w:rFonts w:ascii="Arial" w:hAnsi="Arial" w:cs="Arial"/>
            <w:sz w:val="16"/>
            <w:szCs w:val="16"/>
          </w:rPr>
          <w:t>https://www.congatec.com/de/congatec/pressemitteilungen/</w:t>
        </w:r>
      </w:hyperlink>
    </w:p>
    <w:p w:rsidR="000B3C0C" w:rsidRDefault="000B3C0C" w:rsidP="000B3C0C">
      <w:pPr>
        <w:pStyle w:val="Standard1"/>
        <w:rPr>
          <w:rFonts w:ascii="Arial" w:hAnsi="Arial" w:cs="Arial"/>
          <w:sz w:val="16"/>
          <w:szCs w:val="16"/>
        </w:rPr>
      </w:pPr>
    </w:p>
    <w:p w:rsidR="000B3C0C" w:rsidRPr="009E6061" w:rsidRDefault="000B3C0C" w:rsidP="000B3C0C">
      <w:pPr>
        <w:spacing w:line="240" w:lineRule="auto"/>
        <w:rPr>
          <w:rFonts w:eastAsia="Arial" w:cs="Arial"/>
          <w:i/>
          <w:iCs/>
          <w:sz w:val="16"/>
          <w:szCs w:val="16"/>
        </w:rPr>
      </w:pPr>
      <w:r w:rsidRPr="009E6061">
        <w:rPr>
          <w:rFonts w:eastAsia="Arial" w:cs="Arial"/>
          <w:i/>
          <w:iCs/>
          <w:sz w:val="16"/>
          <w:szCs w:val="16"/>
        </w:rPr>
        <w:t xml:space="preserve">Intel, das Intel Logo und andere Intel Marken sind </w:t>
      </w:r>
      <w:r w:rsidRPr="009E6061">
        <w:rPr>
          <w:rFonts w:cs="Arial"/>
          <w:i/>
          <w:iCs/>
          <w:sz w:val="16"/>
          <w:szCs w:val="16"/>
        </w:rPr>
        <w:t xml:space="preserve">Handelsmarken der </w:t>
      </w:r>
      <w:r w:rsidRPr="009E6061">
        <w:rPr>
          <w:rFonts w:eastAsia="Arial" w:cs="Arial"/>
          <w:i/>
          <w:iCs/>
          <w:sz w:val="16"/>
          <w:szCs w:val="16"/>
        </w:rPr>
        <w:t>Intel Corporation oder ihrer Tochtergesellschaften</w:t>
      </w:r>
    </w:p>
    <w:p w:rsidR="000B3C0C" w:rsidRDefault="000B3C0C" w:rsidP="00467E79">
      <w:pPr>
        <w:pStyle w:val="Standard1"/>
        <w:rPr>
          <w:rFonts w:ascii="Arial" w:hAnsi="Arial" w:cs="Arial"/>
          <w:sz w:val="16"/>
          <w:szCs w:val="16"/>
        </w:rPr>
      </w:pPr>
    </w:p>
    <w:p w:rsidR="000B3C0C" w:rsidRDefault="000B3C0C" w:rsidP="00467E79">
      <w:pPr>
        <w:pStyle w:val="Standard1"/>
        <w:rPr>
          <w:rFonts w:ascii="Arial" w:hAnsi="Arial" w:cs="Arial"/>
          <w:sz w:val="16"/>
          <w:szCs w:val="16"/>
        </w:rPr>
      </w:pPr>
    </w:p>
    <w:p w:rsidR="000B3C0C" w:rsidRDefault="000B3C0C" w:rsidP="00467E79">
      <w:pPr>
        <w:pStyle w:val="Standard1"/>
        <w:rPr>
          <w:rFonts w:ascii="Arial" w:hAnsi="Arial" w:cs="Arial"/>
          <w:sz w:val="16"/>
          <w:szCs w:val="16"/>
        </w:rPr>
      </w:pPr>
    </w:p>
    <w:p w:rsidR="000B3C0C" w:rsidRDefault="000B3C0C" w:rsidP="00467E79">
      <w:pPr>
        <w:pStyle w:val="Standard1"/>
        <w:rPr>
          <w:rFonts w:ascii="Arial" w:hAnsi="Arial" w:cs="Arial"/>
          <w:sz w:val="16"/>
          <w:szCs w:val="16"/>
        </w:rPr>
      </w:pPr>
    </w:p>
    <w:p w:rsidR="000B3C0C" w:rsidRDefault="000B3C0C" w:rsidP="00467E79">
      <w:pPr>
        <w:pStyle w:val="Standard1"/>
        <w:rPr>
          <w:rFonts w:ascii="Arial" w:hAnsi="Arial" w:cs="Arial"/>
          <w:sz w:val="16"/>
          <w:szCs w:val="16"/>
        </w:rPr>
      </w:pPr>
    </w:p>
    <w:p w:rsidR="00F8764C" w:rsidRPr="00F8764C" w:rsidRDefault="00F8764C" w:rsidP="00F8764C">
      <w:pPr>
        <w:pStyle w:val="Standard1"/>
        <w:rPr>
          <w:rFonts w:ascii="Arial" w:hAnsi="Arial" w:cs="Arial"/>
          <w:sz w:val="16"/>
          <w:szCs w:val="16"/>
        </w:rPr>
      </w:pPr>
      <w:r w:rsidRPr="00F8764C">
        <w:rPr>
          <w:rFonts w:ascii="Arial" w:hAnsi="Arial" w:cs="Arial"/>
          <w:sz w:val="16"/>
          <w:szCs w:val="16"/>
        </w:rPr>
        <w:t xml:space="preserve">[1] </w:t>
      </w:r>
      <w:r>
        <w:rPr>
          <w:rFonts w:ascii="Arial" w:hAnsi="Arial" w:cs="Arial"/>
          <w:sz w:val="16"/>
          <w:szCs w:val="16"/>
        </w:rPr>
        <w:t>Bisherige</w:t>
      </w:r>
      <w:r w:rsidRPr="00F8764C">
        <w:rPr>
          <w:rFonts w:ascii="Arial" w:hAnsi="Arial" w:cs="Arial"/>
          <w:sz w:val="16"/>
          <w:szCs w:val="16"/>
        </w:rPr>
        <w:t xml:space="preserve"> congatec COM Express Type 6 und COM-HPC Client </w:t>
      </w:r>
      <w:r>
        <w:rPr>
          <w:rFonts w:ascii="Arial" w:hAnsi="Arial" w:cs="Arial"/>
          <w:sz w:val="16"/>
          <w:szCs w:val="16"/>
        </w:rPr>
        <w:t>S</w:t>
      </w:r>
      <w:r w:rsidRPr="00F8764C">
        <w:rPr>
          <w:rFonts w:ascii="Arial" w:hAnsi="Arial" w:cs="Arial"/>
          <w:sz w:val="16"/>
          <w:szCs w:val="16"/>
        </w:rPr>
        <w:t>ize A Module mit 11th Gen Intel Core und Xeon P</w:t>
      </w:r>
      <w:r>
        <w:rPr>
          <w:rFonts w:ascii="Arial" w:hAnsi="Arial" w:cs="Arial"/>
          <w:sz w:val="16"/>
          <w:szCs w:val="16"/>
        </w:rPr>
        <w:t>rozessoren mit bis zu 8 Kernen.</w:t>
      </w:r>
    </w:p>
    <w:p w:rsidR="00F8764C" w:rsidRPr="00F8764C" w:rsidRDefault="00F8764C" w:rsidP="00F8764C">
      <w:pPr>
        <w:pStyle w:val="Standard1"/>
        <w:rPr>
          <w:rFonts w:ascii="Arial" w:hAnsi="Arial" w:cs="Arial"/>
          <w:sz w:val="16"/>
          <w:szCs w:val="16"/>
        </w:rPr>
      </w:pPr>
    </w:p>
    <w:p w:rsidR="00F8764C" w:rsidRPr="00F8764C" w:rsidRDefault="00F8764C" w:rsidP="00F8764C">
      <w:pPr>
        <w:pStyle w:val="Standard1"/>
        <w:rPr>
          <w:rFonts w:ascii="Arial" w:hAnsi="Arial" w:cs="Arial"/>
          <w:sz w:val="16"/>
          <w:szCs w:val="16"/>
        </w:rPr>
      </w:pPr>
      <w:r w:rsidRPr="00F8764C">
        <w:rPr>
          <w:rFonts w:ascii="Arial" w:hAnsi="Arial" w:cs="Arial"/>
          <w:sz w:val="16"/>
          <w:szCs w:val="16"/>
        </w:rPr>
        <w:t xml:space="preserve">[2] Quelle: Messungen von Intel, Stand: November 2021. </w:t>
      </w:r>
      <w:r w:rsidRPr="00C16EDB">
        <w:rPr>
          <w:rFonts w:ascii="Arial" w:hAnsi="Arial" w:cs="Arial"/>
          <w:sz w:val="16"/>
          <w:szCs w:val="16"/>
        </w:rPr>
        <w:t xml:space="preserve">Single-Thread-Leistung gemessen mit SPECrate2017_int_base (1-copy)IC19_0u4. </w:t>
      </w:r>
      <w:r w:rsidRPr="00F8764C">
        <w:rPr>
          <w:rFonts w:ascii="Arial" w:hAnsi="Arial" w:cs="Arial"/>
          <w:sz w:val="16"/>
          <w:szCs w:val="16"/>
        </w:rPr>
        <w:t>Multithreading-Leistung gemessen mit SPECrate2017_int_base (n-</w:t>
      </w:r>
      <w:proofErr w:type="spellStart"/>
      <w:r w:rsidRPr="00F8764C">
        <w:rPr>
          <w:rFonts w:ascii="Arial" w:hAnsi="Arial" w:cs="Arial"/>
          <w:sz w:val="16"/>
          <w:szCs w:val="16"/>
        </w:rPr>
        <w:t>copy</w:t>
      </w:r>
      <w:proofErr w:type="spellEnd"/>
      <w:r w:rsidRPr="00F8764C">
        <w:rPr>
          <w:rFonts w:ascii="Arial" w:hAnsi="Arial" w:cs="Arial"/>
          <w:sz w:val="16"/>
          <w:szCs w:val="16"/>
        </w:rPr>
        <w:t xml:space="preserve">)IC19_0u4. Grafikleistung gemessen mit 3DMark Ver. 2.11.6846, </w:t>
      </w:r>
      <w:proofErr w:type="spellStart"/>
      <w:r w:rsidRPr="00F8764C">
        <w:rPr>
          <w:rFonts w:ascii="Arial" w:hAnsi="Arial" w:cs="Arial"/>
          <w:sz w:val="16"/>
          <w:szCs w:val="16"/>
        </w:rPr>
        <w:t>Fire</w:t>
      </w:r>
      <w:proofErr w:type="spellEnd"/>
      <w:r w:rsidRPr="00F8764C">
        <w:rPr>
          <w:rFonts w:ascii="Arial" w:hAnsi="Arial" w:cs="Arial"/>
          <w:sz w:val="16"/>
          <w:szCs w:val="16"/>
        </w:rPr>
        <w:t xml:space="preserve"> Strike </w:t>
      </w:r>
      <w:r w:rsidR="000C1931">
        <w:rPr>
          <w:rFonts w:ascii="Arial" w:hAnsi="Arial" w:cs="Arial"/>
          <w:sz w:val="16"/>
          <w:szCs w:val="16"/>
        </w:rPr>
        <w:t>G</w:t>
      </w:r>
      <w:r w:rsidRPr="00F8764C">
        <w:rPr>
          <w:rFonts w:ascii="Arial" w:hAnsi="Arial" w:cs="Arial"/>
          <w:sz w:val="16"/>
          <w:szCs w:val="16"/>
        </w:rPr>
        <w:t xml:space="preserve">raphics </w:t>
      </w:r>
      <w:r w:rsidR="000C1931">
        <w:rPr>
          <w:rFonts w:ascii="Arial" w:hAnsi="Arial" w:cs="Arial"/>
          <w:sz w:val="16"/>
          <w:szCs w:val="16"/>
        </w:rPr>
        <w:t>S</w:t>
      </w:r>
      <w:r w:rsidRPr="00F8764C">
        <w:rPr>
          <w:rFonts w:ascii="Arial" w:hAnsi="Arial" w:cs="Arial"/>
          <w:sz w:val="16"/>
          <w:szCs w:val="16"/>
        </w:rPr>
        <w:t>core. GPU-Bildklassifizierungs-</w:t>
      </w:r>
      <w:proofErr w:type="spellStart"/>
      <w:r w:rsidRPr="00F8764C">
        <w:rPr>
          <w:rFonts w:ascii="Arial" w:hAnsi="Arial" w:cs="Arial"/>
          <w:sz w:val="16"/>
          <w:szCs w:val="16"/>
        </w:rPr>
        <w:t>Inferenzleistung</w:t>
      </w:r>
      <w:proofErr w:type="spellEnd"/>
      <w:r w:rsidRPr="00F8764C">
        <w:rPr>
          <w:rFonts w:ascii="Arial" w:hAnsi="Arial" w:cs="Arial"/>
          <w:sz w:val="16"/>
          <w:szCs w:val="16"/>
        </w:rPr>
        <w:t xml:space="preserve"> gemessen mit </w:t>
      </w:r>
      <w:proofErr w:type="spellStart"/>
      <w:r w:rsidRPr="00F8764C">
        <w:rPr>
          <w:rFonts w:ascii="Arial" w:hAnsi="Arial" w:cs="Arial"/>
          <w:sz w:val="16"/>
          <w:szCs w:val="16"/>
        </w:rPr>
        <w:t>MLPerf</w:t>
      </w:r>
      <w:proofErr w:type="spellEnd"/>
      <w:r w:rsidRPr="00F8764C">
        <w:rPr>
          <w:rFonts w:ascii="Arial" w:hAnsi="Arial" w:cs="Arial"/>
          <w:sz w:val="16"/>
          <w:szCs w:val="16"/>
        </w:rPr>
        <w:t xml:space="preserve"> TM v1.1 </w:t>
      </w:r>
      <w:proofErr w:type="spellStart"/>
      <w:r w:rsidRPr="00F8764C">
        <w:rPr>
          <w:rFonts w:ascii="Arial" w:hAnsi="Arial" w:cs="Arial"/>
          <w:sz w:val="16"/>
          <w:szCs w:val="16"/>
        </w:rPr>
        <w:t>OpenVINO</w:t>
      </w:r>
      <w:proofErr w:type="spellEnd"/>
      <w:r w:rsidRPr="00F8764C">
        <w:rPr>
          <w:rFonts w:ascii="Arial" w:hAnsi="Arial" w:cs="Arial"/>
          <w:sz w:val="16"/>
          <w:szCs w:val="16"/>
        </w:rPr>
        <w:t xml:space="preserve"> v2021.4.1, resnet50: Offline, int8, GPU. </w:t>
      </w:r>
      <w:proofErr w:type="spellStart"/>
      <w:r w:rsidRPr="00F8764C">
        <w:rPr>
          <w:rFonts w:ascii="Arial" w:hAnsi="Arial" w:cs="Arial"/>
          <w:sz w:val="16"/>
          <w:szCs w:val="16"/>
        </w:rPr>
        <w:t>MLPerf</w:t>
      </w:r>
      <w:proofErr w:type="spellEnd"/>
      <w:r w:rsidRPr="00F8764C">
        <w:rPr>
          <w:rFonts w:ascii="Arial" w:hAnsi="Arial" w:cs="Arial"/>
          <w:sz w:val="16"/>
          <w:szCs w:val="16"/>
        </w:rPr>
        <w:t xml:space="preserve">™ </w:t>
      </w:r>
      <w:proofErr w:type="spellStart"/>
      <w:r w:rsidRPr="00F8764C">
        <w:rPr>
          <w:rFonts w:ascii="Arial" w:hAnsi="Arial" w:cs="Arial"/>
          <w:sz w:val="16"/>
          <w:szCs w:val="16"/>
        </w:rPr>
        <w:t>Inference</w:t>
      </w:r>
      <w:proofErr w:type="spellEnd"/>
      <w:r w:rsidRPr="00F8764C">
        <w:rPr>
          <w:rFonts w:ascii="Arial" w:hAnsi="Arial" w:cs="Arial"/>
          <w:sz w:val="16"/>
          <w:szCs w:val="16"/>
        </w:rPr>
        <w:t xml:space="preserve"> Edge v1.1 </w:t>
      </w:r>
      <w:proofErr w:type="spellStart"/>
      <w:r w:rsidRPr="00F8764C">
        <w:rPr>
          <w:rFonts w:ascii="Arial" w:hAnsi="Arial" w:cs="Arial"/>
          <w:sz w:val="16"/>
          <w:szCs w:val="16"/>
        </w:rPr>
        <w:t>Inference</w:t>
      </w:r>
      <w:proofErr w:type="spellEnd"/>
      <w:r w:rsidRPr="00F8764C">
        <w:rPr>
          <w:rFonts w:ascii="Arial" w:hAnsi="Arial" w:cs="Arial"/>
          <w:sz w:val="16"/>
          <w:szCs w:val="16"/>
        </w:rPr>
        <w:t xml:space="preserve"> ResNet-v1.5; Ergebnis nicht von der </w:t>
      </w:r>
      <w:proofErr w:type="spellStart"/>
      <w:r w:rsidRPr="00F8764C">
        <w:rPr>
          <w:rFonts w:ascii="Arial" w:hAnsi="Arial" w:cs="Arial"/>
          <w:sz w:val="16"/>
          <w:szCs w:val="16"/>
        </w:rPr>
        <w:t>MLCommons</w:t>
      </w:r>
      <w:proofErr w:type="spellEnd"/>
      <w:r w:rsidRPr="00F8764C">
        <w:rPr>
          <w:rFonts w:ascii="Arial" w:hAnsi="Arial" w:cs="Arial"/>
          <w:sz w:val="16"/>
          <w:szCs w:val="16"/>
        </w:rPr>
        <w:t xml:space="preserve">™ </w:t>
      </w:r>
      <w:proofErr w:type="spellStart"/>
      <w:r w:rsidRPr="00F8764C">
        <w:rPr>
          <w:rFonts w:ascii="Arial" w:hAnsi="Arial" w:cs="Arial"/>
          <w:sz w:val="16"/>
          <w:szCs w:val="16"/>
        </w:rPr>
        <w:t>Association</w:t>
      </w:r>
      <w:proofErr w:type="spellEnd"/>
      <w:r w:rsidRPr="00F8764C">
        <w:rPr>
          <w:rFonts w:ascii="Arial" w:hAnsi="Arial" w:cs="Arial"/>
          <w:sz w:val="16"/>
          <w:szCs w:val="16"/>
        </w:rPr>
        <w:t xml:space="preserve"> überprüft. Der Name </w:t>
      </w:r>
      <w:proofErr w:type="spellStart"/>
      <w:r w:rsidRPr="00F8764C">
        <w:rPr>
          <w:rFonts w:ascii="Arial" w:hAnsi="Arial" w:cs="Arial"/>
          <w:sz w:val="16"/>
          <w:szCs w:val="16"/>
        </w:rPr>
        <w:t>MLPerf</w:t>
      </w:r>
      <w:proofErr w:type="spellEnd"/>
      <w:r w:rsidRPr="00F8764C">
        <w:rPr>
          <w:rFonts w:ascii="Arial" w:hAnsi="Arial" w:cs="Arial"/>
          <w:sz w:val="16"/>
          <w:szCs w:val="16"/>
        </w:rPr>
        <w:t xml:space="preserve"> und das Logo sind Marken der </w:t>
      </w:r>
      <w:proofErr w:type="spellStart"/>
      <w:r w:rsidRPr="00F8764C">
        <w:rPr>
          <w:rFonts w:ascii="Arial" w:hAnsi="Arial" w:cs="Arial"/>
          <w:sz w:val="16"/>
          <w:szCs w:val="16"/>
        </w:rPr>
        <w:t>MLCommons</w:t>
      </w:r>
      <w:proofErr w:type="spellEnd"/>
      <w:r w:rsidRPr="00F8764C">
        <w:rPr>
          <w:rFonts w:ascii="Arial" w:hAnsi="Arial" w:cs="Arial"/>
          <w:sz w:val="16"/>
          <w:szCs w:val="16"/>
        </w:rPr>
        <w:t xml:space="preserve"> </w:t>
      </w:r>
      <w:proofErr w:type="spellStart"/>
      <w:r w:rsidRPr="00F8764C">
        <w:rPr>
          <w:rFonts w:ascii="Arial" w:hAnsi="Arial" w:cs="Arial"/>
          <w:sz w:val="16"/>
          <w:szCs w:val="16"/>
        </w:rPr>
        <w:t>Association</w:t>
      </w:r>
      <w:proofErr w:type="spellEnd"/>
      <w:r w:rsidRPr="00F8764C">
        <w:rPr>
          <w:rFonts w:ascii="Arial" w:hAnsi="Arial" w:cs="Arial"/>
          <w:sz w:val="16"/>
          <w:szCs w:val="16"/>
        </w:rPr>
        <w:t xml:space="preserve"> in den Vereinigten Staaten und anderen Ländern. Alle Rechte vorbehalten. Unerlaubte Verwendung strengstens untersagt. Weitere Informationen finden Sie unter www.mlcommons.org. Intel® Core™ Prozessoren der 10. Generation sind die Vorgängergeneration dieser Serie für das IoT. Konfiguration 1: Prozessor: Intel® Core™ i9-12900E PL1=65W TDP, 16(8+8)C, 24T, Turbo bis zu 5.0GHz. Grafik: Intel® UHD-Grafik 770, angetrieben durch die X e Archite</w:t>
      </w:r>
      <w:r w:rsidR="000C1931">
        <w:rPr>
          <w:rFonts w:ascii="Arial" w:hAnsi="Arial" w:cs="Arial"/>
          <w:sz w:val="16"/>
          <w:szCs w:val="16"/>
        </w:rPr>
        <w:t>ktur. Speicher: 32GB DDR5-4800.</w:t>
      </w:r>
    </w:p>
    <w:p w:rsidR="00F8764C" w:rsidRPr="00F8764C" w:rsidRDefault="00F8764C" w:rsidP="00F8764C">
      <w:pPr>
        <w:pStyle w:val="Standard1"/>
        <w:rPr>
          <w:rFonts w:ascii="Arial" w:hAnsi="Arial" w:cs="Arial"/>
          <w:sz w:val="16"/>
          <w:szCs w:val="16"/>
        </w:rPr>
      </w:pPr>
      <w:r w:rsidRPr="00F8764C">
        <w:rPr>
          <w:rFonts w:ascii="Arial" w:hAnsi="Arial" w:cs="Arial"/>
          <w:sz w:val="16"/>
          <w:szCs w:val="16"/>
        </w:rPr>
        <w:t xml:space="preserve">Speicher: Intel® SSDPEKNW010T8 (1024 GB, PCI-E 3.0 x4). </w:t>
      </w:r>
      <w:r w:rsidRPr="00F8764C">
        <w:rPr>
          <w:rFonts w:ascii="Arial" w:hAnsi="Arial" w:cs="Arial"/>
          <w:sz w:val="16"/>
          <w:szCs w:val="16"/>
          <w:lang w:val="en-US"/>
        </w:rPr>
        <w:t xml:space="preserve">OS: Windows 10 Enterprise LTSC 21H2.Bios: ADLSFWI1.R00.2355.B00.2108270706 (08/27/2021). </w:t>
      </w:r>
      <w:proofErr w:type="spellStart"/>
      <w:r w:rsidRPr="00C16EDB">
        <w:rPr>
          <w:rFonts w:ascii="Arial" w:hAnsi="Arial" w:cs="Arial"/>
          <w:sz w:val="16"/>
          <w:szCs w:val="16"/>
          <w:lang w:val="en-US"/>
        </w:rPr>
        <w:t>CPUz</w:t>
      </w:r>
      <w:proofErr w:type="spellEnd"/>
      <w:r w:rsidRPr="00C16EDB">
        <w:rPr>
          <w:rFonts w:ascii="Arial" w:hAnsi="Arial" w:cs="Arial"/>
          <w:sz w:val="16"/>
          <w:szCs w:val="16"/>
          <w:lang w:val="en-US"/>
        </w:rPr>
        <w:t xml:space="preserve"> Microcode: 0xD. </w:t>
      </w:r>
      <w:proofErr w:type="spellStart"/>
      <w:r w:rsidRPr="00C16EDB">
        <w:rPr>
          <w:rFonts w:ascii="Arial" w:hAnsi="Arial" w:cs="Arial"/>
          <w:sz w:val="16"/>
          <w:szCs w:val="16"/>
          <w:lang w:val="en-US"/>
        </w:rPr>
        <w:t>Konfiguration</w:t>
      </w:r>
      <w:proofErr w:type="spellEnd"/>
      <w:r w:rsidRPr="00C16EDB">
        <w:rPr>
          <w:rFonts w:ascii="Arial" w:hAnsi="Arial" w:cs="Arial"/>
          <w:sz w:val="16"/>
          <w:szCs w:val="16"/>
          <w:lang w:val="en-US"/>
        </w:rPr>
        <w:t xml:space="preserve"> 2: </w:t>
      </w:r>
      <w:proofErr w:type="spellStart"/>
      <w:r w:rsidRPr="00C16EDB">
        <w:rPr>
          <w:rFonts w:ascii="Arial" w:hAnsi="Arial" w:cs="Arial"/>
          <w:sz w:val="16"/>
          <w:szCs w:val="16"/>
          <w:lang w:val="en-US"/>
        </w:rPr>
        <w:t>Prozessor</w:t>
      </w:r>
      <w:proofErr w:type="spellEnd"/>
      <w:r w:rsidRPr="00C16EDB">
        <w:rPr>
          <w:rFonts w:ascii="Arial" w:hAnsi="Arial" w:cs="Arial"/>
          <w:sz w:val="16"/>
          <w:szCs w:val="16"/>
          <w:lang w:val="en-US"/>
        </w:rPr>
        <w:t xml:space="preserve">: Intel® Core™ i9-10900E PL1=65W TDP, 10C, 20T, Turbo </w:t>
      </w:r>
      <w:proofErr w:type="spellStart"/>
      <w:r w:rsidRPr="00C16EDB">
        <w:rPr>
          <w:rFonts w:ascii="Arial" w:hAnsi="Arial" w:cs="Arial"/>
          <w:sz w:val="16"/>
          <w:szCs w:val="16"/>
          <w:lang w:val="en-US"/>
        </w:rPr>
        <w:t>bis</w:t>
      </w:r>
      <w:proofErr w:type="spellEnd"/>
      <w:r w:rsidRPr="00C16EDB">
        <w:rPr>
          <w:rFonts w:ascii="Arial" w:hAnsi="Arial" w:cs="Arial"/>
          <w:sz w:val="16"/>
          <w:szCs w:val="16"/>
          <w:lang w:val="en-US"/>
        </w:rPr>
        <w:t xml:space="preserve"> </w:t>
      </w:r>
      <w:proofErr w:type="spellStart"/>
      <w:r w:rsidRPr="00C16EDB">
        <w:rPr>
          <w:rFonts w:ascii="Arial" w:hAnsi="Arial" w:cs="Arial"/>
          <w:sz w:val="16"/>
          <w:szCs w:val="16"/>
          <w:lang w:val="en-US"/>
        </w:rPr>
        <w:t>zu</w:t>
      </w:r>
      <w:proofErr w:type="spellEnd"/>
      <w:r w:rsidRPr="00C16EDB">
        <w:rPr>
          <w:rFonts w:ascii="Arial" w:hAnsi="Arial" w:cs="Arial"/>
          <w:sz w:val="16"/>
          <w:szCs w:val="16"/>
          <w:lang w:val="en-US"/>
        </w:rPr>
        <w:t xml:space="preserve"> 5,2GHz. </w:t>
      </w:r>
      <w:r w:rsidRPr="00F8764C">
        <w:rPr>
          <w:rFonts w:ascii="Arial" w:hAnsi="Arial" w:cs="Arial"/>
          <w:sz w:val="16"/>
          <w:szCs w:val="16"/>
        </w:rPr>
        <w:t xml:space="preserve">Grafik: Intel® UHD-Grafik 630. Speicher: 32GB DDR4-2933. Speicher: Samsung SSD 970 EVO Plus 1TB. BETRIEBSSYSTEM: Windows 10 Enterprise LTSC 21H2. Bios: AMI UEFI (03/23/2021) </w:t>
      </w:r>
      <w:proofErr w:type="spellStart"/>
      <w:r w:rsidRPr="00F8764C">
        <w:rPr>
          <w:rFonts w:ascii="Arial" w:hAnsi="Arial" w:cs="Arial"/>
          <w:sz w:val="16"/>
          <w:szCs w:val="16"/>
        </w:rPr>
        <w:t>CPUz</w:t>
      </w:r>
      <w:proofErr w:type="spellEnd"/>
      <w:r w:rsidRPr="00F8764C">
        <w:rPr>
          <w:rFonts w:ascii="Arial" w:hAnsi="Arial" w:cs="Arial"/>
          <w:sz w:val="16"/>
          <w:szCs w:val="16"/>
        </w:rPr>
        <w:t xml:space="preserve"> </w:t>
      </w:r>
      <w:proofErr w:type="spellStart"/>
      <w:r w:rsidRPr="00F8764C">
        <w:rPr>
          <w:rFonts w:ascii="Arial" w:hAnsi="Arial" w:cs="Arial"/>
          <w:sz w:val="16"/>
          <w:szCs w:val="16"/>
        </w:rPr>
        <w:t>Microcode</w:t>
      </w:r>
      <w:proofErr w:type="spellEnd"/>
      <w:r w:rsidRPr="00F8764C">
        <w:rPr>
          <w:rFonts w:ascii="Arial" w:hAnsi="Arial" w:cs="Arial"/>
          <w:sz w:val="16"/>
          <w:szCs w:val="16"/>
        </w:rPr>
        <w:t>: 0xCA.</w:t>
      </w:r>
    </w:p>
    <w:p w:rsidR="00F8764C" w:rsidRPr="00F8764C" w:rsidRDefault="00F8764C" w:rsidP="00F8764C">
      <w:pPr>
        <w:pStyle w:val="Standard1"/>
        <w:rPr>
          <w:rFonts w:ascii="Arial" w:hAnsi="Arial" w:cs="Arial"/>
          <w:sz w:val="16"/>
          <w:szCs w:val="16"/>
        </w:rPr>
      </w:pPr>
    </w:p>
    <w:p w:rsidR="00F8764C" w:rsidRPr="00586B7C" w:rsidRDefault="00F8764C" w:rsidP="00F8764C">
      <w:pPr>
        <w:pStyle w:val="Standard1"/>
        <w:rPr>
          <w:rFonts w:ascii="Arial" w:hAnsi="Arial" w:cs="Arial"/>
          <w:sz w:val="16"/>
          <w:szCs w:val="16"/>
        </w:rPr>
      </w:pPr>
      <w:r w:rsidRPr="00F8764C">
        <w:rPr>
          <w:rFonts w:ascii="Arial" w:hAnsi="Arial" w:cs="Arial"/>
          <w:sz w:val="16"/>
          <w:szCs w:val="16"/>
        </w:rPr>
        <w:t xml:space="preserve">[3] Quelle: Die Ergebnisse des Intel Core i7-12800HE werden von Intel im November 2021 geschätzt. </w:t>
      </w:r>
      <w:proofErr w:type="spellStart"/>
      <w:r w:rsidRPr="00F8764C">
        <w:rPr>
          <w:rFonts w:ascii="Arial" w:hAnsi="Arial" w:cs="Arial"/>
          <w:sz w:val="16"/>
          <w:szCs w:val="16"/>
        </w:rPr>
        <w:t>Pre</w:t>
      </w:r>
      <w:proofErr w:type="spellEnd"/>
      <w:r w:rsidRPr="00F8764C">
        <w:rPr>
          <w:rFonts w:ascii="Arial" w:hAnsi="Arial" w:cs="Arial"/>
          <w:sz w:val="16"/>
          <w:szCs w:val="16"/>
        </w:rPr>
        <w:t xml:space="preserve">-Silicon-Schätzungen unterliegen einem Fehler von +/- 7 Prozent. Die Ergebnisse des Intel® Core™ i7-11850HE werden von Intel gemessen. </w:t>
      </w:r>
      <w:r w:rsidRPr="00C16EDB">
        <w:rPr>
          <w:rFonts w:ascii="Arial" w:hAnsi="Arial" w:cs="Arial"/>
          <w:sz w:val="16"/>
          <w:szCs w:val="16"/>
        </w:rPr>
        <w:t>Single-Thread-Leistung gemessen mit SPECrate2017_int_base (1-copy)IC19_0u4 (</w:t>
      </w:r>
      <w:proofErr w:type="spellStart"/>
      <w:r w:rsidRPr="00C16EDB">
        <w:rPr>
          <w:rFonts w:ascii="Arial" w:hAnsi="Arial" w:cs="Arial"/>
          <w:sz w:val="16"/>
          <w:szCs w:val="16"/>
        </w:rPr>
        <w:t>est</w:t>
      </w:r>
      <w:proofErr w:type="spellEnd"/>
      <w:r w:rsidRPr="00C16EDB">
        <w:rPr>
          <w:rFonts w:ascii="Arial" w:hAnsi="Arial" w:cs="Arial"/>
          <w:sz w:val="16"/>
          <w:szCs w:val="16"/>
        </w:rPr>
        <w:t xml:space="preserve">). </w:t>
      </w:r>
      <w:r w:rsidRPr="00F8764C">
        <w:rPr>
          <w:rFonts w:ascii="Arial" w:hAnsi="Arial" w:cs="Arial"/>
          <w:sz w:val="16"/>
          <w:szCs w:val="16"/>
        </w:rPr>
        <w:t>Multithreading-Leistung gemessen mit SPECrate2017_int_base (n-</w:t>
      </w:r>
      <w:proofErr w:type="spellStart"/>
      <w:r w:rsidRPr="00F8764C">
        <w:rPr>
          <w:rFonts w:ascii="Arial" w:hAnsi="Arial" w:cs="Arial"/>
          <w:sz w:val="16"/>
          <w:szCs w:val="16"/>
        </w:rPr>
        <w:t>copy</w:t>
      </w:r>
      <w:proofErr w:type="spellEnd"/>
      <w:r w:rsidRPr="00F8764C">
        <w:rPr>
          <w:rFonts w:ascii="Arial" w:hAnsi="Arial" w:cs="Arial"/>
          <w:sz w:val="16"/>
          <w:szCs w:val="16"/>
        </w:rPr>
        <w:t>)IC19_0u4 (</w:t>
      </w:r>
      <w:proofErr w:type="spellStart"/>
      <w:r w:rsidRPr="00F8764C">
        <w:rPr>
          <w:rFonts w:ascii="Arial" w:hAnsi="Arial" w:cs="Arial"/>
          <w:sz w:val="16"/>
          <w:szCs w:val="16"/>
        </w:rPr>
        <w:t>est</w:t>
      </w:r>
      <w:proofErr w:type="spellEnd"/>
      <w:r w:rsidRPr="00F8764C">
        <w:rPr>
          <w:rFonts w:ascii="Arial" w:hAnsi="Arial" w:cs="Arial"/>
          <w:sz w:val="16"/>
          <w:szCs w:val="16"/>
        </w:rPr>
        <w:t xml:space="preserve">). Die Grafikleistung wurde mit dem 3DMark </w:t>
      </w:r>
      <w:proofErr w:type="spellStart"/>
      <w:r w:rsidRPr="00F8764C">
        <w:rPr>
          <w:rFonts w:ascii="Arial" w:hAnsi="Arial" w:cs="Arial"/>
          <w:sz w:val="16"/>
          <w:szCs w:val="16"/>
        </w:rPr>
        <w:t>Fire</w:t>
      </w:r>
      <w:proofErr w:type="spellEnd"/>
      <w:r w:rsidRPr="00F8764C">
        <w:rPr>
          <w:rFonts w:ascii="Arial" w:hAnsi="Arial" w:cs="Arial"/>
          <w:sz w:val="16"/>
          <w:szCs w:val="16"/>
        </w:rPr>
        <w:t xml:space="preserve"> Strike-Grafikscore gemessen. Konfiguration 1: Prozessor: Intel® Core™ i7-12800HE, PL1=45W, (6C+8c) 14C, 20T, Turbo bis zu 4.6GHz. Grafik: Intel® Iris® </w:t>
      </w:r>
      <w:proofErr w:type="spellStart"/>
      <w:r w:rsidRPr="00F8764C">
        <w:rPr>
          <w:rFonts w:ascii="Arial" w:hAnsi="Arial" w:cs="Arial"/>
          <w:sz w:val="16"/>
          <w:szCs w:val="16"/>
        </w:rPr>
        <w:t>Xe</w:t>
      </w:r>
      <w:proofErr w:type="spellEnd"/>
      <w:r w:rsidRPr="00F8764C">
        <w:rPr>
          <w:rFonts w:ascii="Arial" w:hAnsi="Arial" w:cs="Arial"/>
          <w:sz w:val="16"/>
          <w:szCs w:val="16"/>
        </w:rPr>
        <w:t xml:space="preserve">-Grafikarchitektur mit bis zu 96 EUs. Speicher: DDR5-4800 2x32GB. Speicher: Samsung 970 </w:t>
      </w:r>
      <w:proofErr w:type="spellStart"/>
      <w:r w:rsidRPr="00F8764C">
        <w:rPr>
          <w:rFonts w:ascii="Arial" w:hAnsi="Arial" w:cs="Arial"/>
          <w:sz w:val="16"/>
          <w:szCs w:val="16"/>
        </w:rPr>
        <w:t>Evo</w:t>
      </w:r>
      <w:proofErr w:type="spellEnd"/>
      <w:r w:rsidRPr="00F8764C">
        <w:rPr>
          <w:rFonts w:ascii="Arial" w:hAnsi="Arial" w:cs="Arial"/>
          <w:sz w:val="16"/>
          <w:szCs w:val="16"/>
        </w:rPr>
        <w:t xml:space="preserve"> Plus (CPU angeschlossen). </w:t>
      </w:r>
      <w:r w:rsidR="000C1931" w:rsidRPr="00C16EDB">
        <w:rPr>
          <w:rFonts w:ascii="Arial" w:hAnsi="Arial" w:cs="Arial"/>
          <w:sz w:val="16"/>
          <w:szCs w:val="16"/>
        </w:rPr>
        <w:t>Betriebssystem: Windows</w:t>
      </w:r>
      <w:r w:rsidRPr="00C16EDB">
        <w:rPr>
          <w:rFonts w:ascii="Arial" w:hAnsi="Arial" w:cs="Arial"/>
          <w:sz w:val="16"/>
          <w:szCs w:val="16"/>
        </w:rPr>
        <w:t xml:space="preserve"> 10 20H2, Windows </w:t>
      </w:r>
      <w:proofErr w:type="spellStart"/>
      <w:r w:rsidRPr="00C16EDB">
        <w:rPr>
          <w:rFonts w:ascii="Arial" w:hAnsi="Arial" w:cs="Arial"/>
          <w:sz w:val="16"/>
          <w:szCs w:val="16"/>
        </w:rPr>
        <w:t>Defender</w:t>
      </w:r>
      <w:proofErr w:type="spellEnd"/>
      <w:r w:rsidRPr="00C16EDB">
        <w:rPr>
          <w:rFonts w:ascii="Arial" w:hAnsi="Arial" w:cs="Arial"/>
          <w:sz w:val="16"/>
          <w:szCs w:val="16"/>
        </w:rPr>
        <w:t xml:space="preserve"> AUS, Virtual </w:t>
      </w:r>
      <w:proofErr w:type="spellStart"/>
      <w:r w:rsidRPr="00C16EDB">
        <w:rPr>
          <w:rFonts w:ascii="Arial" w:hAnsi="Arial" w:cs="Arial"/>
          <w:sz w:val="16"/>
          <w:szCs w:val="16"/>
        </w:rPr>
        <w:t>Based</w:t>
      </w:r>
      <w:proofErr w:type="spellEnd"/>
      <w:r w:rsidRPr="00C16EDB">
        <w:rPr>
          <w:rFonts w:ascii="Arial" w:hAnsi="Arial" w:cs="Arial"/>
          <w:sz w:val="16"/>
          <w:szCs w:val="16"/>
        </w:rPr>
        <w:t xml:space="preserve"> Security AUS. </w:t>
      </w:r>
      <w:r w:rsidRPr="00F8764C">
        <w:rPr>
          <w:rFonts w:ascii="Arial" w:hAnsi="Arial" w:cs="Arial"/>
          <w:sz w:val="16"/>
          <w:szCs w:val="16"/>
        </w:rPr>
        <w:t xml:space="preserve">Konfiguration 2: Prozessor: Intel® Core™ i7-11850HE (TGL-H), PL1=45W TDP, 8C16T, Turbo bis zu 4,7GHz. Grafik: Intel® </w:t>
      </w:r>
      <w:proofErr w:type="spellStart"/>
      <w:r w:rsidRPr="00F8764C">
        <w:rPr>
          <w:rFonts w:ascii="Arial" w:hAnsi="Arial" w:cs="Arial"/>
          <w:sz w:val="16"/>
          <w:szCs w:val="16"/>
        </w:rPr>
        <w:t>Xe</w:t>
      </w:r>
      <w:proofErr w:type="spellEnd"/>
      <w:r w:rsidRPr="00F8764C">
        <w:rPr>
          <w:rFonts w:ascii="Arial" w:hAnsi="Arial" w:cs="Arial"/>
          <w:sz w:val="16"/>
          <w:szCs w:val="16"/>
        </w:rPr>
        <w:t xml:space="preserve">-Grafikarchitektur mit bis zu 32 EUs. Speicher: DDR4-3200 2x32GB. Speicher: Intel® SSDSC2KW512GB (512 GB, SATA-III). Plattform/Motherboard: Interne Intel-Referenzplattform. </w:t>
      </w:r>
      <w:r w:rsidRPr="00F8764C">
        <w:rPr>
          <w:rFonts w:ascii="Arial" w:hAnsi="Arial" w:cs="Arial"/>
          <w:sz w:val="16"/>
          <w:szCs w:val="16"/>
          <w:lang w:val="en-US"/>
        </w:rPr>
        <w:t xml:space="preserve">OS: Windows 10 Pro 21H1, Windows Defender AUS, Virtual Based Security AUS. </w:t>
      </w:r>
      <w:r w:rsidRPr="00F8764C">
        <w:rPr>
          <w:rFonts w:ascii="Arial" w:hAnsi="Arial" w:cs="Arial"/>
          <w:sz w:val="16"/>
          <w:szCs w:val="16"/>
        </w:rPr>
        <w:t>Bios: TGLSFWI1.R00.4151.A01.2104060640 (Freigabedatum: 04/06/2021).</w:t>
      </w:r>
      <w:proofErr w:type="spellStart"/>
      <w:r w:rsidRPr="00F8764C">
        <w:rPr>
          <w:rFonts w:ascii="Arial" w:hAnsi="Arial" w:cs="Arial"/>
          <w:sz w:val="16"/>
          <w:szCs w:val="16"/>
        </w:rPr>
        <w:t>CPUz</w:t>
      </w:r>
      <w:proofErr w:type="spellEnd"/>
      <w:r w:rsidRPr="00F8764C">
        <w:rPr>
          <w:rFonts w:ascii="Arial" w:hAnsi="Arial" w:cs="Arial"/>
          <w:sz w:val="16"/>
          <w:szCs w:val="16"/>
        </w:rPr>
        <w:t xml:space="preserve"> </w:t>
      </w:r>
      <w:proofErr w:type="spellStart"/>
      <w:r w:rsidRPr="00F8764C">
        <w:rPr>
          <w:rFonts w:ascii="Arial" w:hAnsi="Arial" w:cs="Arial"/>
          <w:sz w:val="16"/>
          <w:szCs w:val="16"/>
        </w:rPr>
        <w:t>Microcode</w:t>
      </w:r>
      <w:proofErr w:type="spellEnd"/>
      <w:r w:rsidRPr="00F8764C">
        <w:rPr>
          <w:rFonts w:ascii="Arial" w:hAnsi="Arial" w:cs="Arial"/>
          <w:sz w:val="16"/>
          <w:szCs w:val="16"/>
        </w:rPr>
        <w:t>: 28h</w:t>
      </w:r>
      <w:r w:rsidR="000C1931">
        <w:rPr>
          <w:rFonts w:ascii="Arial" w:hAnsi="Arial" w:cs="Arial"/>
          <w:sz w:val="16"/>
          <w:szCs w:val="16"/>
        </w:rPr>
        <w:t>.</w:t>
      </w:r>
    </w:p>
    <w:p w:rsidR="00467E79" w:rsidRPr="00586B7C" w:rsidRDefault="00467E79" w:rsidP="00467E79">
      <w:pPr>
        <w:pStyle w:val="Standard1"/>
        <w:rPr>
          <w:rFonts w:ascii="Arial" w:hAnsi="Arial" w:cs="Arial"/>
          <w:sz w:val="16"/>
          <w:szCs w:val="16"/>
        </w:rPr>
      </w:pPr>
    </w:p>
    <w:p w:rsidR="00F205D4" w:rsidRPr="00496F60" w:rsidRDefault="00F205D4" w:rsidP="00467E79">
      <w:pPr>
        <w:pStyle w:val="Standard1"/>
        <w:rPr>
          <w:rFonts w:ascii="Arial" w:hAnsi="Arial" w:cs="Arial"/>
          <w:sz w:val="16"/>
          <w:szCs w:val="16"/>
        </w:rPr>
      </w:pPr>
    </w:p>
    <w:sectPr w:rsidR="00F205D4" w:rsidRPr="00496F60" w:rsidSect="00E7661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hyphenationZone w:val="425"/>
  <w:characterSpacingControl w:val="doNotCompress"/>
  <w:compat/>
  <w:rsids>
    <w:rsidRoot w:val="009D0A2B"/>
    <w:rsid w:val="0005565F"/>
    <w:rsid w:val="00083E7A"/>
    <w:rsid w:val="000919FE"/>
    <w:rsid w:val="000B3C0C"/>
    <w:rsid w:val="000B5153"/>
    <w:rsid w:val="000C1931"/>
    <w:rsid w:val="00115A87"/>
    <w:rsid w:val="00117E8E"/>
    <w:rsid w:val="00165526"/>
    <w:rsid w:val="001B38FD"/>
    <w:rsid w:val="002C505D"/>
    <w:rsid w:val="00300F0C"/>
    <w:rsid w:val="0032083E"/>
    <w:rsid w:val="00323479"/>
    <w:rsid w:val="00340011"/>
    <w:rsid w:val="003447A7"/>
    <w:rsid w:val="003817B7"/>
    <w:rsid w:val="0039015B"/>
    <w:rsid w:val="00390FB3"/>
    <w:rsid w:val="003E7494"/>
    <w:rsid w:val="00436740"/>
    <w:rsid w:val="00464E66"/>
    <w:rsid w:val="00467E79"/>
    <w:rsid w:val="00496F60"/>
    <w:rsid w:val="004A0C12"/>
    <w:rsid w:val="004D74E3"/>
    <w:rsid w:val="00507233"/>
    <w:rsid w:val="005322C6"/>
    <w:rsid w:val="00580984"/>
    <w:rsid w:val="005F1AD3"/>
    <w:rsid w:val="006005CC"/>
    <w:rsid w:val="0064222F"/>
    <w:rsid w:val="0065797C"/>
    <w:rsid w:val="006743A5"/>
    <w:rsid w:val="006B627C"/>
    <w:rsid w:val="006C7143"/>
    <w:rsid w:val="006D3BFE"/>
    <w:rsid w:val="00751671"/>
    <w:rsid w:val="007C1647"/>
    <w:rsid w:val="007D51B6"/>
    <w:rsid w:val="008058AA"/>
    <w:rsid w:val="00863073"/>
    <w:rsid w:val="008A085B"/>
    <w:rsid w:val="0090740F"/>
    <w:rsid w:val="0092678E"/>
    <w:rsid w:val="00926C38"/>
    <w:rsid w:val="00962B4C"/>
    <w:rsid w:val="0098453A"/>
    <w:rsid w:val="00994A16"/>
    <w:rsid w:val="009A6FD3"/>
    <w:rsid w:val="009D0A2B"/>
    <w:rsid w:val="00A84DFF"/>
    <w:rsid w:val="00AA513D"/>
    <w:rsid w:val="00B12073"/>
    <w:rsid w:val="00B157EA"/>
    <w:rsid w:val="00B54193"/>
    <w:rsid w:val="00B63D03"/>
    <w:rsid w:val="00B66036"/>
    <w:rsid w:val="00B90C64"/>
    <w:rsid w:val="00BD0896"/>
    <w:rsid w:val="00C13D5D"/>
    <w:rsid w:val="00C16EDB"/>
    <w:rsid w:val="00C56015"/>
    <w:rsid w:val="00C64155"/>
    <w:rsid w:val="00D1376A"/>
    <w:rsid w:val="00D8421F"/>
    <w:rsid w:val="00E015F9"/>
    <w:rsid w:val="00E76612"/>
    <w:rsid w:val="00ED62ED"/>
    <w:rsid w:val="00EE2358"/>
    <w:rsid w:val="00F205D4"/>
    <w:rsid w:val="00F454AB"/>
    <w:rsid w:val="00F70639"/>
    <w:rsid w:val="00F85FA1"/>
    <w:rsid w:val="00F8764C"/>
    <w:rsid w:val="00FB5ED8"/>
    <w:rsid w:val="00FD2927"/>
    <w:rsid w:val="00FF75BA"/>
  </w:rsids>
  <m:mathPr>
    <m:mathFont m:val="Cambria Math"/>
    <m:brkBin m:val="before"/>
    <m:brkBinSub m:val="--"/>
    <m:smallFrac m:val="off"/>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22C6"/>
    <w:pPr>
      <w:suppressAutoHyphens/>
      <w:spacing w:after="0" w:line="360" w:lineRule="auto"/>
    </w:pPr>
    <w:rPr>
      <w:rFonts w:ascii="Arial" w:hAnsi="Arial" w:cs="Times New Roman"/>
      <w:kern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semiHidden/>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UnresolvedMention">
    <w:name w:val="Unresolved Mention"/>
    <w:basedOn w:val="Absatz-Standardschriftart"/>
    <w:uiPriority w:val="99"/>
    <w:semiHidden/>
    <w:unhideWhenUsed/>
    <w:rsid w:val="006C7143"/>
    <w:rPr>
      <w:color w:val="605E5C"/>
      <w:shd w:val="clear" w:color="auto" w:fill="E1DFDD"/>
    </w:rPr>
  </w:style>
  <w:style w:type="paragraph" w:styleId="berarbeitung">
    <w:name w:val="Revision"/>
    <w:hidden/>
    <w:uiPriority w:val="99"/>
    <w:semiHidden/>
    <w:rsid w:val="008058AA"/>
    <w:pPr>
      <w:spacing w:after="0" w:line="240" w:lineRule="auto"/>
    </w:pPr>
    <w:rPr>
      <w:rFonts w:ascii="Arial" w:hAnsi="Arial" w:cs="Times New Roman"/>
      <w:kern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com-express-type-6/conga-tc670/" TargetMode="External"/><Relationship Id="rId13" Type="http://schemas.openxmlformats.org/officeDocument/2006/relationships/hyperlink" Target="mailto:info@congatec.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gatec.com/de/produkte/com-hpc/conga-hpccalp/" TargetMode="External"/><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https://www.congatec.com/de/congatec/pressemitteilungen/"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1" Type="http://schemas.openxmlformats.org/officeDocument/2006/relationships/styles" Target="styles.xml"/><Relationship Id="rId6" Type="http://schemas.openxmlformats.org/officeDocument/2006/relationships/hyperlink" Target="https://www.congatec.com/de/produkte/com-hpc/conga-hpccals/" TargetMode="External"/><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image" Target="media/image2.jpeg"/><Relationship Id="rId15" Type="http://schemas.openxmlformats.org/officeDocument/2006/relationships/hyperlink" Target="mailto:info@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1881</Words>
  <Characters>11854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cp:revision>
  <dcterms:created xsi:type="dcterms:W3CDTF">2021-12-30T21:33:00Z</dcterms:created>
  <dcterms:modified xsi:type="dcterms:W3CDTF">2022-01-03T11:53:00Z</dcterms:modified>
</cp:coreProperties>
</file>