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83" w:rsidRPr="00983706" w:rsidRDefault="00DC040A" w:rsidP="00373F83">
      <w:pPr>
        <w:tabs>
          <w:tab w:val="left" w:pos="6513"/>
        </w:tabs>
        <w:spacing w:line="276" w:lineRule="auto"/>
        <w:rPr>
          <w:rFonts w:cs="Arial"/>
          <w:b/>
          <w:noProof/>
          <w:sz w:val="36"/>
          <w:szCs w:val="36"/>
          <w:lang w:val="it-IT" w:eastAsia="de-DE"/>
        </w:rPr>
      </w:pPr>
      <w:r w:rsidRPr="00983706">
        <w:rPr>
          <w:rFonts w:cs="Arial"/>
          <w:b/>
          <w:noProof/>
          <w:sz w:val="36"/>
          <w:szCs w:val="36"/>
          <w:lang w:val="it-IT" w:eastAsia="de-DE"/>
        </w:rPr>
        <w:t xml:space="preserve">Comunicato stampa </w:t>
      </w:r>
      <w:r w:rsidR="00373F83" w:rsidRPr="00EC02FC">
        <w:rPr>
          <w:rFonts w:cs="Arial"/>
          <w:b/>
          <w:noProof/>
          <w:sz w:val="36"/>
          <w:szCs w:val="36"/>
          <w:lang w:eastAsia="de-DE"/>
        </w:rPr>
        <w:drawing>
          <wp:anchor distT="0" distB="0" distL="114300" distR="114300" simplePos="0" relativeHeight="251659264" behindDoc="0" locked="0" layoutInCell="1" allowOverlap="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rsidR="00373F83" w:rsidRPr="00983706" w:rsidRDefault="00373F83" w:rsidP="00EC02FC">
      <w:pPr>
        <w:tabs>
          <w:tab w:val="left" w:pos="1547"/>
        </w:tabs>
        <w:spacing w:line="276" w:lineRule="auto"/>
        <w:rPr>
          <w:rFonts w:cs="Arial"/>
          <w:b/>
          <w:sz w:val="36"/>
          <w:szCs w:val="36"/>
          <w:lang w:val="it-IT"/>
        </w:rPr>
      </w:pPr>
    </w:p>
    <w:p w:rsidR="00C958C5" w:rsidRPr="00983706" w:rsidRDefault="00C958C5" w:rsidP="0006483E">
      <w:pPr>
        <w:tabs>
          <w:tab w:val="left" w:pos="6513"/>
        </w:tabs>
        <w:spacing w:line="276" w:lineRule="auto"/>
        <w:rPr>
          <w:rFonts w:cs="Arial"/>
          <w:b/>
          <w:sz w:val="36"/>
          <w:szCs w:val="36"/>
          <w:lang w:val="it-IT"/>
        </w:rPr>
      </w:pPr>
    </w:p>
    <w:p w:rsidR="004465C6" w:rsidRPr="00C5493D" w:rsidRDefault="004465C6" w:rsidP="004465C6">
      <w:pPr>
        <w:spacing w:line="100" w:lineRule="atLeast"/>
        <w:jc w:val="both"/>
        <w:rPr>
          <w:rFonts w:cs="Arial"/>
          <w:b/>
          <w:szCs w:val="22"/>
          <w:lang w:val="it-IT"/>
        </w:rPr>
      </w:pPr>
      <w:r w:rsidRPr="00C5493D">
        <w:rPr>
          <w:rStyle w:val="std"/>
          <w:rFonts w:cs="Arial"/>
          <w:szCs w:val="22"/>
          <w:lang w:val="it-IT"/>
        </w:rPr>
        <w:t>Un ecosistema conforme alla nuova specifica “COM-HPC Carrier Design Guide”</w:t>
      </w:r>
    </w:p>
    <w:p w:rsidR="004465C6" w:rsidRPr="00C5493D" w:rsidRDefault="004465C6" w:rsidP="004465C6">
      <w:pPr>
        <w:spacing w:line="100" w:lineRule="atLeast"/>
        <w:jc w:val="both"/>
        <w:rPr>
          <w:rFonts w:cs="Arial"/>
          <w:b/>
          <w:szCs w:val="22"/>
          <w:lang w:val="it-IT"/>
        </w:rPr>
      </w:pPr>
    </w:p>
    <w:p w:rsidR="004465C6" w:rsidRPr="00BF544C" w:rsidRDefault="004465C6" w:rsidP="004465C6">
      <w:pPr>
        <w:spacing w:line="100" w:lineRule="atLeast"/>
        <w:jc w:val="both"/>
        <w:rPr>
          <w:rFonts w:cs="Arial"/>
          <w:sz w:val="36"/>
          <w:szCs w:val="36"/>
          <w:lang w:val="it-IT"/>
        </w:rPr>
      </w:pPr>
      <w:r w:rsidRPr="00BF544C">
        <w:rPr>
          <w:rFonts w:cs="Arial"/>
          <w:b/>
          <w:sz w:val="36"/>
          <w:szCs w:val="36"/>
          <w:lang w:val="it-IT"/>
        </w:rPr>
        <w:t>congatec semplifica l'utilizzo di COM-HPC</w:t>
      </w:r>
    </w:p>
    <w:p w:rsidR="00C50BCB" w:rsidRPr="001962E9" w:rsidRDefault="00C50BCB" w:rsidP="0006483E">
      <w:pPr>
        <w:spacing w:line="276" w:lineRule="auto"/>
        <w:rPr>
          <w:rFonts w:cs="Arial"/>
          <w:b/>
          <w:szCs w:val="22"/>
          <w:lang w:val="it-IT"/>
        </w:rPr>
      </w:pPr>
    </w:p>
    <w:p w:rsidR="002C28DA" w:rsidRDefault="002C7398" w:rsidP="00673527">
      <w:pPr>
        <w:rPr>
          <w:rStyle w:val="Kommentarzeichen1"/>
          <w:rFonts w:cs="Arial"/>
          <w:b/>
          <w:sz w:val="22"/>
          <w:szCs w:val="22"/>
        </w:rPr>
      </w:pPr>
      <w:r w:rsidRPr="002C7398">
        <w:rPr>
          <w:rStyle w:val="Kommentarzeichen1"/>
          <w:rFonts w:cs="Arial"/>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45pt;height:219.2pt">
            <v:imagedata r:id="rId9" o:title="congatec-COM-HPC-Eco-System"/>
          </v:shape>
        </w:pict>
      </w:r>
    </w:p>
    <w:p w:rsidR="004F6504" w:rsidRPr="00C50BCB" w:rsidRDefault="004F6504" w:rsidP="00673527">
      <w:pPr>
        <w:rPr>
          <w:rStyle w:val="Kommentarzeichen1"/>
          <w:rFonts w:cs="Arial"/>
          <w:b/>
          <w:sz w:val="22"/>
          <w:szCs w:val="22"/>
        </w:rPr>
      </w:pPr>
    </w:p>
    <w:p w:rsidR="0077530C" w:rsidRPr="00C5493D" w:rsidRDefault="0077530C" w:rsidP="0077530C">
      <w:pPr>
        <w:rPr>
          <w:rFonts w:cs="Arial"/>
          <w:szCs w:val="22"/>
          <w:lang w:val="it-IT"/>
        </w:rPr>
      </w:pPr>
      <w:r w:rsidRPr="00C5493D">
        <w:rPr>
          <w:rFonts w:cs="Arial"/>
          <w:b/>
          <w:szCs w:val="22"/>
          <w:lang w:val="it-IT"/>
        </w:rPr>
        <w:t xml:space="preserve">Deggendorf, Germania, </w:t>
      </w:r>
      <w:r>
        <w:rPr>
          <w:rFonts w:cs="Arial"/>
          <w:b/>
          <w:szCs w:val="22"/>
          <w:lang w:val="it-IT"/>
        </w:rPr>
        <w:t>10</w:t>
      </w:r>
      <w:r w:rsidRPr="00C5493D">
        <w:rPr>
          <w:rFonts w:cs="Arial"/>
          <w:b/>
          <w:szCs w:val="22"/>
          <w:lang w:val="it-IT"/>
        </w:rPr>
        <w:t xml:space="preserve"> Febbraio, 2022 * * *</w:t>
      </w:r>
      <w:r w:rsidRPr="00C5493D">
        <w:rPr>
          <w:rFonts w:cs="Arial"/>
          <w:szCs w:val="22"/>
          <w:lang w:val="it-IT"/>
        </w:rPr>
        <w:t xml:space="preserve"> congatec –  azienda leader nel settore della tecnologia di elaborazione per applicazioni embedded ed edge – ha reso noto che in concomitanza con la pubblicazione della nuova “COM-HPC Carrier Design Guide” (guida alla progettazione di schede carrier conformi allo standard COM-HPC) da parte di PICMG (PCI Industrial Computers Manufacturers Group) ha introdotto un ecosistema pienamente conforme a questa nuova specifica per gli sviluppatori di progetti basati su moduli in formato COM-HPC (Client e Server). D'ora in poi i progettisti potranno iniziare immediatamente lo sviluppo di design perfettamente compatibili scegliendo i moduli COM (Computer-on-Module) appropriati, aggiungendo la scheda carrier di valutazione (nel formato COM-HPC Server o Client) con la relativa soluzione di raffreddamento, installando le loro applicazioni ed eseguendo le routine di programmazione, debug e test previste da questo nuovo standard per l'elaborazione embedded ad alte prestazioni.</w:t>
      </w:r>
    </w:p>
    <w:p w:rsidR="0077530C" w:rsidRPr="00C5493D" w:rsidRDefault="0077530C" w:rsidP="0077530C">
      <w:pPr>
        <w:rPr>
          <w:rFonts w:cs="Arial"/>
          <w:szCs w:val="22"/>
          <w:lang w:val="it-IT"/>
        </w:rPr>
      </w:pPr>
      <w:r w:rsidRPr="00C5493D">
        <w:rPr>
          <w:rFonts w:cs="Arial"/>
          <w:szCs w:val="22"/>
          <w:lang w:val="it-IT"/>
        </w:rPr>
        <w:t xml:space="preserve"> </w:t>
      </w:r>
    </w:p>
    <w:p w:rsidR="0077530C" w:rsidRPr="00C5493D" w:rsidRDefault="0077530C" w:rsidP="0077530C">
      <w:pPr>
        <w:rPr>
          <w:rFonts w:cs="Arial"/>
          <w:szCs w:val="22"/>
          <w:lang w:val="it-IT"/>
        </w:rPr>
      </w:pPr>
      <w:r w:rsidRPr="00C5493D">
        <w:rPr>
          <w:rFonts w:cs="Arial"/>
          <w:szCs w:val="22"/>
          <w:lang w:val="it-IT"/>
        </w:rPr>
        <w:t xml:space="preserve">L'ecosistema COM-HPC di congatec è conforme a tutte le nuove specifiche di COM-HPC, ovvero la specifica relativa al modulo base HPC, la guida alla progettazione della scheda carrier e le specifiche per la memoria EEPROM (EEEP) e l'interfaccia di gestione della piattaforma (PMI – Platform Managementi Interface). Supportato da congatec e da tutti i più importanti produttori del settore embedded, questo insieme di specifiche dello </w:t>
      </w:r>
      <w:r w:rsidRPr="00C5493D">
        <w:rPr>
          <w:rFonts w:cs="Arial"/>
          <w:szCs w:val="22"/>
          <w:lang w:val="it-IT"/>
        </w:rPr>
        <w:lastRenderedPageBreak/>
        <w:t>standard PCMIG permette ai progettisti di sviluppare i loro design in completa sicurezza, con tutti i vantaggi che ciò comporta.</w:t>
      </w:r>
    </w:p>
    <w:p w:rsidR="0077530C" w:rsidRPr="00C5493D" w:rsidRDefault="0077530C" w:rsidP="0077530C">
      <w:pPr>
        <w:rPr>
          <w:rFonts w:cs="Arial"/>
          <w:szCs w:val="22"/>
          <w:lang w:val="it-IT"/>
        </w:rPr>
      </w:pPr>
    </w:p>
    <w:p w:rsidR="0077530C" w:rsidRPr="00C5493D" w:rsidRDefault="0077530C" w:rsidP="0077530C">
      <w:pPr>
        <w:rPr>
          <w:rFonts w:cs="Arial"/>
          <w:szCs w:val="22"/>
          <w:lang w:val="it-IT"/>
        </w:rPr>
      </w:pPr>
      <w:r w:rsidRPr="00C5493D">
        <w:rPr>
          <w:rFonts w:cs="Arial"/>
          <w:szCs w:val="22"/>
          <w:lang w:val="it-IT"/>
        </w:rPr>
        <w:t>“La guida alla progettazione della scheda carrier conforme a COM-HPC rappresenta il blocco base finale del processo di standardizzazione, molto atteso da tutti i progettisti. Si tratta di un elemento essenziale per la realizzazione di piattaforme di elaborazione embedded personalizzate e scalabili basate di questo innovativo standard per moduli COM, ottimizzato per server edge e client embedded ad alte prestazioni. A questo punto può iniziare la competizione per lo sviluppo delle migliori soluzioni di elaborazione edge ed embedded di fascia alta” - ha detto Christian Eder, Director Marketing di congatec. Quest'ultimo ha anche sottolineato con soddisfazione il fatto che il comitato COM-HPC ha posto l'ultima pietra miliare di questo iter di standardizzazione di fondamentale importanza per PICMG sotto la sua presidenza.</w:t>
      </w:r>
    </w:p>
    <w:p w:rsidR="0077530C" w:rsidRPr="00C5493D" w:rsidRDefault="0077530C" w:rsidP="0077530C">
      <w:pPr>
        <w:rPr>
          <w:rFonts w:cs="Arial"/>
          <w:szCs w:val="22"/>
          <w:lang w:val="it-IT"/>
        </w:rPr>
      </w:pPr>
    </w:p>
    <w:p w:rsidR="0077530C" w:rsidRPr="00C5493D" w:rsidRDefault="0077530C" w:rsidP="0077530C">
      <w:pPr>
        <w:rPr>
          <w:rFonts w:cs="Arial"/>
          <w:szCs w:val="22"/>
          <w:lang w:val="it-IT"/>
        </w:rPr>
      </w:pPr>
      <w:r w:rsidRPr="00C5493D">
        <w:rPr>
          <w:rFonts w:cs="Arial"/>
          <w:szCs w:val="22"/>
          <w:lang w:val="it-IT"/>
        </w:rPr>
        <w:t>L'ecosistema di congatec per progetti di client e server COM-HPC sarà supportato da servizi di integrazione personalizzati e da servizi di verifica del progetto e di collaudo che coprono l'intero ciclo di sviluppo, dalla verifica iniziale del progetto della scheda carrier al collaudo per la produzione in volumi. I servizi per la progettazione di sistemi e schede carrier saranno anche messi a disposizione da congatec in collaborazione con  i propri partner. A completamento dell'ecosistema è anche previsto un programma di formazione sulla progettazione di schede carrier, grazie al quale OEM, VAR e integratori di sistema potranno approfondire in modo rapido, semplice ed efficiente tutti gli aspetti legati alle regole di progettazione. Questo programma di formazione illustrerà tutti gli elementi essenziali della progettazione, sia quelli obbligatori sia quelli consigliati, e fornirà esempi di schemi circuitali sviluppati seguendo le migliori procedure (best practice) di schede carrier COM-HPC e dei relativi accessori, come le soluzioni di raffreddamento di fascia alta senza ventole utilizzate per il design di server caratterizzati da consumi di 100 W (e anche superiori). La piattaforma di riferimento prevede schede carrier conformi a COM-HPC Client equipaggiate con moduli (sempre in formato COM-HPC Client) basati su processori Intel Core di 12a generazione (nome in codice Alder Lake). I corsi di formazione per COM-HPC Server avranno inizio in concomitanza alla disponibilità dei moduli con processori Intel Xeon e delle relative schede di valutazione, prevista per la fine dell'anno.</w:t>
      </w:r>
    </w:p>
    <w:p w:rsidR="0077530C" w:rsidRPr="00C5493D" w:rsidRDefault="0077530C" w:rsidP="0077530C">
      <w:pPr>
        <w:rPr>
          <w:rFonts w:cs="Arial"/>
          <w:szCs w:val="22"/>
          <w:lang w:val="it-IT"/>
        </w:rPr>
      </w:pPr>
      <w:r w:rsidRPr="00C5493D">
        <w:rPr>
          <w:rFonts w:cs="Arial"/>
          <w:szCs w:val="22"/>
          <w:lang w:val="it-IT"/>
        </w:rPr>
        <w:t xml:space="preserve">  </w:t>
      </w:r>
    </w:p>
    <w:p w:rsidR="0077530C" w:rsidRPr="00C5493D" w:rsidRDefault="0077530C" w:rsidP="0077530C">
      <w:pPr>
        <w:rPr>
          <w:rFonts w:cs="Arial"/>
          <w:szCs w:val="22"/>
          <w:lang w:val="it-IT"/>
        </w:rPr>
      </w:pPr>
      <w:r w:rsidRPr="00C5493D">
        <w:rPr>
          <w:rFonts w:cs="Arial"/>
          <w:szCs w:val="22"/>
          <w:lang w:val="it-IT"/>
        </w:rPr>
        <w:t xml:space="preserve">La guida alla progettazione di schede carrier COM-HPC, che rappresenta la base dell'ecosistema di congatec compatibile con questo standard, può essere scaricata a titolo </w:t>
      </w:r>
      <w:r w:rsidRPr="00C5493D">
        <w:rPr>
          <w:rFonts w:cs="Arial"/>
          <w:szCs w:val="22"/>
          <w:lang w:val="it-IT"/>
        </w:rPr>
        <w:lastRenderedPageBreak/>
        <w:t>gratuito sia dal sito Web di PICMG (</w:t>
      </w:r>
      <w:hyperlink r:id="rId10" w:history="1">
        <w:r w:rsidRPr="00C5493D">
          <w:rPr>
            <w:rStyle w:val="Hyperlink"/>
            <w:rFonts w:cs="Arial"/>
            <w:szCs w:val="22"/>
            <w:lang w:val="it-IT"/>
          </w:rPr>
          <w:t>https://www.picmg.org/wp-content/uploads/PICMG_COMHPC_CDG_R2_0.pdf</w:t>
        </w:r>
      </w:hyperlink>
      <w:r w:rsidRPr="00C5493D">
        <w:rPr>
          <w:rFonts w:cs="Arial"/>
          <w:szCs w:val="22"/>
          <w:lang w:val="it-IT"/>
        </w:rPr>
        <w:t>) sia dal sito Web di congatec (</w:t>
      </w:r>
      <w:hyperlink r:id="rId11" w:history="1">
        <w:r w:rsidRPr="00C5493D">
          <w:rPr>
            <w:rStyle w:val="Hyperlink"/>
            <w:rFonts w:cs="Arial"/>
            <w:szCs w:val="22"/>
            <w:lang w:val="it-IT"/>
          </w:rPr>
          <w:t>https://www.congatec.com/com-hpc/</w:t>
        </w:r>
      </w:hyperlink>
      <w:r w:rsidRPr="00C5493D">
        <w:rPr>
          <w:rFonts w:cs="Arial"/>
          <w:szCs w:val="22"/>
          <w:lang w:val="it-IT"/>
        </w:rPr>
        <w:t>). Essendo la landing page principale che raggruppa tutte le tematiche relative allo standard COM-HPC, quest'ultima consente anche agli sviluppatori di esplorare l'intero ecosistema COM-HPC messo a punto da congatec.</w:t>
      </w:r>
    </w:p>
    <w:p w:rsidR="00673527" w:rsidRPr="0077530C" w:rsidRDefault="00673527" w:rsidP="00673527">
      <w:pPr>
        <w:pStyle w:val="Standard1"/>
        <w:rPr>
          <w:rFonts w:ascii="Arial" w:hAnsi="Arial" w:cs="Arial"/>
          <w:sz w:val="22"/>
          <w:szCs w:val="22"/>
          <w:lang w:val="it-IT"/>
        </w:rPr>
      </w:pPr>
    </w:p>
    <w:p w:rsidR="00F76F29" w:rsidRPr="00425E3F" w:rsidRDefault="00F76F29" w:rsidP="00F76F29">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rsidR="00F76F29" w:rsidRPr="00425E3F" w:rsidRDefault="00F76F29" w:rsidP="00957615">
      <w:pPr>
        <w:pStyle w:val="Standard1"/>
        <w:ind w:right="283"/>
        <w:rPr>
          <w:rFonts w:ascii="Arial" w:hAnsi="Arial" w:cs="Arial"/>
          <w:b/>
          <w:bCs/>
          <w:sz w:val="16"/>
          <w:szCs w:val="16"/>
          <w:lang w:val="it-IT"/>
        </w:rPr>
      </w:pPr>
    </w:p>
    <w:p w:rsidR="009C76DA" w:rsidRPr="00425E3F" w:rsidRDefault="009C76DA" w:rsidP="00957615">
      <w:pPr>
        <w:pStyle w:val="Standard1"/>
        <w:ind w:right="283"/>
        <w:rPr>
          <w:rFonts w:ascii="Arial" w:hAnsi="Arial" w:cs="Arial"/>
          <w:b/>
          <w:bCs/>
          <w:sz w:val="16"/>
          <w:szCs w:val="16"/>
          <w:lang w:val="it-IT"/>
        </w:rPr>
      </w:pPr>
    </w:p>
    <w:p w:rsidR="0035632F" w:rsidRPr="00425E3F" w:rsidRDefault="0035632F" w:rsidP="00957615">
      <w:pPr>
        <w:pStyle w:val="Standard1"/>
        <w:ind w:right="283"/>
        <w:rPr>
          <w:rFonts w:ascii="Arial" w:hAnsi="Arial" w:cs="Arial"/>
          <w:b/>
          <w:bCs/>
          <w:sz w:val="16"/>
          <w:szCs w:val="16"/>
          <w:lang w:val="it-IT"/>
        </w:rPr>
      </w:pPr>
    </w:p>
    <w:p w:rsidR="0035632F" w:rsidRPr="00425E3F" w:rsidRDefault="0035632F" w:rsidP="00957615">
      <w:pPr>
        <w:pStyle w:val="Standard1"/>
        <w:ind w:right="283"/>
        <w:rPr>
          <w:rFonts w:ascii="Arial" w:hAnsi="Arial" w:cs="Arial"/>
          <w:b/>
          <w:bCs/>
          <w:sz w:val="16"/>
          <w:szCs w:val="16"/>
          <w:lang w:val="it-IT"/>
        </w:rPr>
      </w:pPr>
    </w:p>
    <w:p w:rsidR="0035632F" w:rsidRPr="00425E3F" w:rsidRDefault="0035632F" w:rsidP="00957615">
      <w:pPr>
        <w:pStyle w:val="Standard1"/>
        <w:ind w:right="283"/>
        <w:rPr>
          <w:rFonts w:ascii="Arial" w:hAnsi="Arial" w:cs="Arial"/>
          <w:b/>
          <w:bCs/>
          <w:sz w:val="16"/>
          <w:szCs w:val="16"/>
          <w:lang w:val="it-IT"/>
        </w:rPr>
      </w:pPr>
    </w:p>
    <w:p w:rsidR="00CF0875" w:rsidRPr="00F11201" w:rsidRDefault="00CF0875" w:rsidP="00CF0875">
      <w:pPr>
        <w:spacing w:line="100" w:lineRule="atLeast"/>
        <w:rPr>
          <w:rFonts w:eastAsia="Arial" w:cs="Arial"/>
          <w:sz w:val="16"/>
          <w:szCs w:val="16"/>
          <w:lang w:val="it-IT"/>
        </w:rPr>
      </w:pPr>
      <w:r w:rsidRPr="00F11201">
        <w:rPr>
          <w:rFonts w:eastAsia="Arial" w:cs="Arial"/>
          <w:b/>
          <w:bCs/>
          <w:color w:val="000000"/>
          <w:sz w:val="16"/>
          <w:szCs w:val="16"/>
          <w:lang w:val="it-IT"/>
        </w:rPr>
        <w:t>Chi è congatec</w:t>
      </w:r>
      <w:r w:rsidRPr="00F11201">
        <w:rPr>
          <w:rFonts w:eastAsia="Arial" w:cs="Arial"/>
          <w:color w:val="000000"/>
          <w:sz w:val="16"/>
          <w:szCs w:val="16"/>
          <w:lang w:val="it-IT"/>
        </w:rPr>
        <w:br/>
      </w:r>
      <w:r w:rsidRPr="00F11201">
        <w:rPr>
          <w:rFonts w:eastAsia="Arial" w:cs="Arial"/>
          <w:sz w:val="16"/>
          <w:szCs w:val="16"/>
          <w:lang w:val="it-IT"/>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F11201">
        <w:rPr>
          <w:rFonts w:eastAsia="Arial" w:cs="Arial"/>
          <w:sz w:val="16"/>
          <w:szCs w:val="16"/>
          <w:lang w:val="it-IT"/>
        </w:rPr>
        <w:t>i mercati in rapida espansione.</w:t>
      </w:r>
    </w:p>
    <w:p w:rsidR="007A6060" w:rsidRPr="00F11201" w:rsidRDefault="007A6060" w:rsidP="004B2722">
      <w:pPr>
        <w:spacing w:line="276" w:lineRule="auto"/>
        <w:rPr>
          <w:rFonts w:cs="Arial"/>
          <w:sz w:val="16"/>
          <w:szCs w:val="16"/>
          <w:lang w:val="it-IT"/>
        </w:rPr>
      </w:pPr>
      <w:r w:rsidRPr="00F11201">
        <w:rPr>
          <w:rFonts w:eastAsia="Arial" w:cs="Arial"/>
          <w:sz w:val="16"/>
          <w:szCs w:val="16"/>
          <w:lang w:val="it-IT"/>
        </w:rPr>
        <w:t>congatec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w:t>
      </w:r>
      <w:r w:rsidR="00425E3F" w:rsidRPr="00F11201">
        <w:rPr>
          <w:rFonts w:eastAsia="Arial" w:cs="Arial"/>
          <w:sz w:val="16"/>
          <w:szCs w:val="16"/>
          <w:lang w:val="it-IT"/>
        </w:rPr>
        <w:t>2020</w:t>
      </w:r>
      <w:r w:rsidRPr="00F11201">
        <w:rPr>
          <w:rFonts w:eastAsia="Arial" w:cs="Arial"/>
          <w:sz w:val="16"/>
          <w:szCs w:val="16"/>
          <w:lang w:val="it-IT"/>
        </w:rPr>
        <w:t xml:space="preserve">019 un fatturato pari a </w:t>
      </w:r>
      <w:r w:rsidR="00425E3F" w:rsidRPr="00F11201">
        <w:rPr>
          <w:rFonts w:cs="Arial"/>
          <w:sz w:val="16"/>
          <w:szCs w:val="16"/>
          <w:lang w:val="fr-FR"/>
        </w:rPr>
        <w:t xml:space="preserve">127,5 </w:t>
      </w:r>
      <w:r w:rsidRPr="00F11201">
        <w:rPr>
          <w:rFonts w:eastAsia="Arial" w:cs="Arial"/>
          <w:sz w:val="16"/>
          <w:szCs w:val="16"/>
          <w:lang w:val="it-IT"/>
        </w:rPr>
        <w:t>milioni di dollari. U</w:t>
      </w:r>
      <w:r w:rsidRPr="00F11201">
        <w:rPr>
          <w:rFonts w:eastAsia="Arial" w:cs="Arial"/>
          <w:color w:val="000000"/>
          <w:kern w:val="0"/>
          <w:sz w:val="16"/>
          <w:szCs w:val="16"/>
          <w:lang w:val="it-IT"/>
        </w:rPr>
        <w:t xml:space="preserve">lteriori informazioni sono disponibili sul nostro sito web </w:t>
      </w:r>
      <w:hyperlink r:id="rId12" w:anchor="_blank" w:history="1">
        <w:r w:rsidRPr="00F11201">
          <w:rPr>
            <w:rStyle w:val="Hyperlink"/>
            <w:rFonts w:eastAsia="Arial" w:cs="Arial"/>
            <w:color w:val="0000CC"/>
            <w:kern w:val="0"/>
            <w:sz w:val="16"/>
            <w:szCs w:val="16"/>
            <w:lang w:val="it-IT"/>
          </w:rPr>
          <w:t>www.congatec.com</w:t>
        </w:r>
      </w:hyperlink>
      <w:r w:rsidRPr="00F11201">
        <w:rPr>
          <w:rFonts w:cs="Arial"/>
          <w:sz w:val="16"/>
          <w:szCs w:val="16"/>
          <w:lang w:val="it-IT"/>
        </w:rPr>
        <w:t xml:space="preserve"> oppure attraverso </w:t>
      </w:r>
      <w:hyperlink r:id="rId13" w:history="1">
        <w:r w:rsidRPr="00F11201">
          <w:rPr>
            <w:rStyle w:val="Hyperlink"/>
            <w:rFonts w:eastAsia="Arial" w:cs="Arial"/>
            <w:sz w:val="16"/>
            <w:szCs w:val="16"/>
            <w:lang w:val="it-IT"/>
          </w:rPr>
          <w:t>LinkedIn</w:t>
        </w:r>
      </w:hyperlink>
      <w:r w:rsidRPr="00F11201">
        <w:rPr>
          <w:rFonts w:cs="Arial"/>
          <w:sz w:val="16"/>
          <w:szCs w:val="16"/>
          <w:lang w:val="it-IT"/>
        </w:rPr>
        <w:t xml:space="preserve">, </w:t>
      </w:r>
      <w:hyperlink r:id="rId14" w:anchor="_blank" w:history="1">
        <w:r w:rsidRPr="00F11201">
          <w:rPr>
            <w:rStyle w:val="Hyperlink"/>
            <w:rFonts w:eastAsia="Arial" w:cs="Arial"/>
            <w:color w:val="0000CC"/>
            <w:kern w:val="0"/>
            <w:sz w:val="16"/>
            <w:szCs w:val="16"/>
            <w:lang w:val="it-IT"/>
          </w:rPr>
          <w:t>Twitter</w:t>
        </w:r>
      </w:hyperlink>
      <w:r w:rsidRPr="00F11201">
        <w:rPr>
          <w:rFonts w:cs="Arial"/>
          <w:sz w:val="16"/>
          <w:szCs w:val="16"/>
          <w:lang w:val="it-IT"/>
        </w:rPr>
        <w:t xml:space="preserve"> e </w:t>
      </w:r>
      <w:hyperlink r:id="rId15" w:anchor="_blank" w:history="1">
        <w:r w:rsidRPr="00F11201">
          <w:rPr>
            <w:rStyle w:val="Hyperlink"/>
            <w:rFonts w:eastAsia="Arial" w:cs="Arial"/>
            <w:color w:val="0000CC"/>
            <w:kern w:val="0"/>
            <w:sz w:val="16"/>
            <w:szCs w:val="16"/>
            <w:lang w:val="it-IT"/>
          </w:rPr>
          <w:t>YouTube</w:t>
        </w:r>
      </w:hyperlink>
      <w:r w:rsidRPr="00F11201">
        <w:rPr>
          <w:rFonts w:cs="Arial"/>
          <w:sz w:val="16"/>
          <w:szCs w:val="16"/>
          <w:lang w:val="it-IT"/>
        </w:rPr>
        <w:t>.</w:t>
      </w:r>
    </w:p>
    <w:p w:rsidR="007A6060" w:rsidRDefault="007A6060" w:rsidP="007A6060">
      <w:pPr>
        <w:spacing w:line="100" w:lineRule="atLeast"/>
        <w:rPr>
          <w:rFonts w:cs="Arial"/>
          <w:sz w:val="16"/>
          <w:szCs w:val="16"/>
          <w:lang w:val="it-IT"/>
        </w:rPr>
      </w:pPr>
    </w:p>
    <w:p w:rsidR="00983706" w:rsidRDefault="00983706" w:rsidP="007A6060">
      <w:pPr>
        <w:spacing w:line="100" w:lineRule="atLeast"/>
        <w:rPr>
          <w:rFonts w:cs="Arial"/>
          <w:sz w:val="16"/>
          <w:szCs w:val="16"/>
          <w:lang w:val="it-IT"/>
        </w:rPr>
      </w:pPr>
    </w:p>
    <w:tbl>
      <w:tblPr>
        <w:tblW w:w="0" w:type="auto"/>
        <w:tblLayout w:type="fixed"/>
        <w:tblCellMar>
          <w:left w:w="0" w:type="dxa"/>
          <w:right w:w="0" w:type="dxa"/>
        </w:tblCellMar>
        <w:tblLook w:val="0000"/>
      </w:tblPr>
      <w:tblGrid>
        <w:gridCol w:w="2552"/>
        <w:gridCol w:w="2551"/>
      </w:tblGrid>
      <w:tr w:rsidR="00983706" w:rsidRPr="00C50BCB" w:rsidTr="004F6504">
        <w:trPr>
          <w:trHeight w:val="270"/>
        </w:trPr>
        <w:tc>
          <w:tcPr>
            <w:tcW w:w="2552" w:type="dxa"/>
            <w:shd w:val="clear" w:color="auto" w:fill="auto"/>
          </w:tcPr>
          <w:p w:rsidR="002B3B9C" w:rsidRDefault="002B3B9C" w:rsidP="004F6504">
            <w:pPr>
              <w:pStyle w:val="Standard1"/>
              <w:tabs>
                <w:tab w:val="left" w:pos="2235"/>
              </w:tabs>
              <w:snapToGrid w:val="0"/>
              <w:spacing w:line="276" w:lineRule="auto"/>
              <w:ind w:right="-1058"/>
              <w:rPr>
                <w:rFonts w:ascii="Arial" w:hAnsi="Arial" w:cs="Arial"/>
                <w:b/>
                <w:sz w:val="18"/>
                <w:szCs w:val="18"/>
                <w:lang w:val="it-IT"/>
              </w:rPr>
            </w:pPr>
          </w:p>
          <w:p w:rsidR="00983706" w:rsidRPr="001F4682" w:rsidRDefault="00983706" w:rsidP="004F6504">
            <w:pPr>
              <w:pStyle w:val="Standard1"/>
              <w:tabs>
                <w:tab w:val="left" w:pos="2235"/>
              </w:tabs>
              <w:snapToGrid w:val="0"/>
              <w:spacing w:line="276" w:lineRule="auto"/>
              <w:ind w:right="-1058"/>
              <w:rPr>
                <w:rFonts w:ascii="Arial" w:hAnsi="Arial" w:cs="Arial"/>
                <w:b/>
                <w:sz w:val="18"/>
                <w:szCs w:val="18"/>
                <w:lang w:val="it-IT"/>
              </w:rPr>
            </w:pPr>
            <w:r w:rsidRPr="001F4682">
              <w:rPr>
                <w:rFonts w:ascii="Arial" w:hAnsi="Arial" w:cs="Arial"/>
                <w:b/>
                <w:sz w:val="18"/>
                <w:szCs w:val="18"/>
                <w:lang w:val="it-IT"/>
              </w:rPr>
              <w:t>Domande dei lettori:</w:t>
            </w:r>
          </w:p>
          <w:p w:rsidR="00983706" w:rsidRPr="001F4682" w:rsidRDefault="00983706" w:rsidP="004F6504">
            <w:pPr>
              <w:pStyle w:val="Standard1"/>
              <w:snapToGrid w:val="0"/>
              <w:spacing w:line="276" w:lineRule="auto"/>
              <w:ind w:right="-1058"/>
              <w:rPr>
                <w:rFonts w:ascii="Arial" w:hAnsi="Arial" w:cs="Arial"/>
                <w:sz w:val="18"/>
                <w:szCs w:val="18"/>
                <w:u w:val="single"/>
                <w:lang w:val="it-IT"/>
              </w:rPr>
            </w:pPr>
            <w:r w:rsidRPr="001F4682">
              <w:rPr>
                <w:rFonts w:ascii="Arial" w:hAnsi="Arial" w:cs="Arial"/>
                <w:sz w:val="18"/>
                <w:szCs w:val="18"/>
                <w:lang w:val="it-IT"/>
              </w:rPr>
              <w:t>congatec GmbH</w:t>
            </w:r>
          </w:p>
          <w:p w:rsidR="00983706" w:rsidRPr="001F4682" w:rsidRDefault="00983706" w:rsidP="004F6504">
            <w:pPr>
              <w:pStyle w:val="Standard1"/>
              <w:tabs>
                <w:tab w:val="center" w:pos="1805"/>
              </w:tabs>
              <w:snapToGrid w:val="0"/>
              <w:spacing w:line="276" w:lineRule="auto"/>
              <w:ind w:right="-1058"/>
              <w:rPr>
                <w:rFonts w:ascii="Arial" w:hAnsi="Arial" w:cs="Arial"/>
                <w:b/>
                <w:sz w:val="18"/>
                <w:szCs w:val="18"/>
                <w:u w:val="single"/>
                <w:lang w:val="it-IT"/>
              </w:rPr>
            </w:pPr>
            <w:r w:rsidRPr="001F4682">
              <w:rPr>
                <w:rFonts w:ascii="Arial" w:hAnsi="Arial" w:cs="Arial"/>
                <w:sz w:val="18"/>
                <w:szCs w:val="18"/>
                <w:lang w:val="it-IT"/>
              </w:rPr>
              <w:t>Christian Eder</w:t>
            </w:r>
            <w:r w:rsidRPr="001F4682">
              <w:rPr>
                <w:rFonts w:ascii="Arial" w:hAnsi="Arial" w:cs="Arial"/>
                <w:sz w:val="18"/>
                <w:szCs w:val="18"/>
                <w:lang w:val="it-IT"/>
              </w:rPr>
              <w:tab/>
            </w:r>
          </w:p>
          <w:p w:rsidR="00983706" w:rsidRPr="00C50BCB" w:rsidRDefault="00983706" w:rsidP="004F6504">
            <w:pPr>
              <w:pStyle w:val="Standard1"/>
              <w:snapToGrid w:val="0"/>
              <w:spacing w:line="276" w:lineRule="auto"/>
              <w:ind w:right="-1058"/>
              <w:rPr>
                <w:rFonts w:ascii="Arial" w:hAnsi="Arial" w:cs="Arial"/>
                <w:b/>
                <w:sz w:val="18"/>
                <w:szCs w:val="18"/>
                <w:u w:val="single"/>
              </w:rPr>
            </w:pPr>
            <w:r w:rsidRPr="00C50BCB">
              <w:rPr>
                <w:rFonts w:ascii="Arial" w:hAnsi="Arial" w:cs="Arial"/>
                <w:sz w:val="18"/>
                <w:szCs w:val="18"/>
              </w:rPr>
              <w:t>Telefon: +49-991-2700-0</w:t>
            </w:r>
          </w:p>
          <w:p w:rsidR="00983706" w:rsidRPr="00C50BCB" w:rsidRDefault="002C7398" w:rsidP="004F6504">
            <w:pPr>
              <w:pStyle w:val="Standard1"/>
              <w:snapToGrid w:val="0"/>
              <w:spacing w:line="276" w:lineRule="auto"/>
              <w:rPr>
                <w:rFonts w:ascii="Arial" w:hAnsi="Arial" w:cs="Arial"/>
                <w:sz w:val="18"/>
                <w:szCs w:val="18"/>
              </w:rPr>
            </w:pPr>
            <w:hyperlink r:id="rId16" w:history="1">
              <w:r w:rsidR="00983706" w:rsidRPr="00C50BCB">
                <w:rPr>
                  <w:rStyle w:val="Hyperlink"/>
                  <w:rFonts w:ascii="Arial" w:hAnsi="Arial" w:cs="Arial"/>
                  <w:sz w:val="18"/>
                  <w:szCs w:val="18"/>
                </w:rPr>
                <w:t>info@congatec.com</w:t>
              </w:r>
            </w:hyperlink>
            <w:r w:rsidR="00983706" w:rsidRPr="00C50BCB">
              <w:rPr>
                <w:rFonts w:ascii="Arial" w:hAnsi="Arial" w:cs="Arial"/>
                <w:sz w:val="18"/>
                <w:szCs w:val="18"/>
              </w:rPr>
              <w:t xml:space="preserve"> </w:t>
            </w:r>
          </w:p>
          <w:p w:rsidR="00983706" w:rsidRPr="00C50BCB" w:rsidRDefault="002C7398" w:rsidP="004F6504">
            <w:pPr>
              <w:pStyle w:val="Standard1"/>
              <w:snapToGrid w:val="0"/>
              <w:spacing w:line="276" w:lineRule="auto"/>
              <w:ind w:right="-1058"/>
              <w:rPr>
                <w:rFonts w:ascii="Arial" w:hAnsi="Arial" w:cs="Arial"/>
                <w:b/>
                <w:sz w:val="18"/>
                <w:szCs w:val="18"/>
                <w:u w:val="single"/>
              </w:rPr>
            </w:pPr>
            <w:hyperlink r:id="rId17" w:history="1">
              <w:r w:rsidR="00983706" w:rsidRPr="00C50BCB">
                <w:rPr>
                  <w:rStyle w:val="Hyperlink"/>
                  <w:rFonts w:ascii="Arial" w:hAnsi="Arial" w:cs="Arial"/>
                  <w:sz w:val="18"/>
                  <w:szCs w:val="18"/>
                </w:rPr>
                <w:t>www.congatec.com</w:t>
              </w:r>
            </w:hyperlink>
          </w:p>
        </w:tc>
        <w:tc>
          <w:tcPr>
            <w:tcW w:w="2551" w:type="dxa"/>
            <w:shd w:val="clear" w:color="auto" w:fill="auto"/>
          </w:tcPr>
          <w:p w:rsidR="002B3B9C" w:rsidRDefault="002B3B9C" w:rsidP="004F6504">
            <w:pPr>
              <w:pStyle w:val="Standard1"/>
              <w:snapToGrid w:val="0"/>
              <w:spacing w:line="276" w:lineRule="auto"/>
              <w:rPr>
                <w:rFonts w:ascii="Arial" w:hAnsi="Arial" w:cs="Arial"/>
                <w:b/>
                <w:sz w:val="18"/>
              </w:rPr>
            </w:pPr>
          </w:p>
          <w:p w:rsidR="00983706" w:rsidRPr="00C50BCB" w:rsidRDefault="00983706" w:rsidP="004F6504">
            <w:pPr>
              <w:pStyle w:val="Standard1"/>
              <w:snapToGrid w:val="0"/>
              <w:spacing w:line="276" w:lineRule="auto"/>
              <w:rPr>
                <w:rFonts w:ascii="Arial" w:hAnsi="Arial" w:cs="Arial"/>
                <w:b/>
                <w:sz w:val="18"/>
                <w:szCs w:val="18"/>
                <w:u w:val="single"/>
              </w:rPr>
            </w:pPr>
            <w:r w:rsidRPr="00C50BCB">
              <w:rPr>
                <w:rFonts w:ascii="Arial" w:hAnsi="Arial" w:cs="Arial"/>
                <w:b/>
                <w:sz w:val="18"/>
              </w:rPr>
              <w:t>Contatto Stampa</w:t>
            </w:r>
            <w:r w:rsidRPr="00C50BCB">
              <w:rPr>
                <w:rFonts w:ascii="Arial" w:hAnsi="Arial" w:cs="Arial"/>
                <w:b/>
                <w:sz w:val="18"/>
                <w:szCs w:val="18"/>
              </w:rPr>
              <w:t>:</w:t>
            </w:r>
          </w:p>
          <w:p w:rsidR="00983706" w:rsidRPr="00C50BCB" w:rsidRDefault="00983706" w:rsidP="004F6504">
            <w:pPr>
              <w:pStyle w:val="Standard1"/>
              <w:snapToGrid w:val="0"/>
              <w:spacing w:line="276" w:lineRule="auto"/>
              <w:rPr>
                <w:rFonts w:ascii="Arial" w:hAnsi="Arial" w:cs="Arial"/>
                <w:sz w:val="18"/>
                <w:szCs w:val="18"/>
              </w:rPr>
            </w:pPr>
            <w:r w:rsidRPr="00C50BCB">
              <w:rPr>
                <w:rFonts w:ascii="Arial" w:hAnsi="Arial" w:cs="Arial"/>
                <w:sz w:val="18"/>
                <w:szCs w:val="18"/>
              </w:rPr>
              <w:t>SAMS Network</w:t>
            </w:r>
          </w:p>
          <w:p w:rsidR="00983706" w:rsidRPr="00C50BCB" w:rsidRDefault="00983706" w:rsidP="004F6504">
            <w:pPr>
              <w:pStyle w:val="Standard1"/>
              <w:snapToGrid w:val="0"/>
              <w:spacing w:line="276" w:lineRule="auto"/>
              <w:rPr>
                <w:rFonts w:ascii="Arial" w:hAnsi="Arial" w:cs="Arial"/>
                <w:sz w:val="18"/>
                <w:szCs w:val="18"/>
              </w:rPr>
            </w:pPr>
            <w:r w:rsidRPr="00C50BCB">
              <w:rPr>
                <w:rFonts w:ascii="Arial" w:hAnsi="Arial" w:cs="Arial"/>
                <w:sz w:val="18"/>
                <w:szCs w:val="18"/>
              </w:rPr>
              <w:t>Michael Hennen</w:t>
            </w:r>
          </w:p>
          <w:p w:rsidR="00983706" w:rsidRPr="00C50BCB" w:rsidRDefault="00983706" w:rsidP="004F6504">
            <w:pPr>
              <w:pStyle w:val="Standard1"/>
              <w:snapToGrid w:val="0"/>
              <w:spacing w:line="276" w:lineRule="auto"/>
              <w:rPr>
                <w:rFonts w:ascii="Arial" w:hAnsi="Arial" w:cs="Arial"/>
                <w:sz w:val="18"/>
                <w:szCs w:val="18"/>
              </w:rPr>
            </w:pPr>
            <w:r w:rsidRPr="00C50BCB">
              <w:rPr>
                <w:rFonts w:ascii="Arial" w:hAnsi="Arial" w:cs="Arial"/>
                <w:sz w:val="18"/>
                <w:szCs w:val="18"/>
              </w:rPr>
              <w:t>Telefon: +49-2405-4526720</w:t>
            </w:r>
          </w:p>
          <w:p w:rsidR="00983706" w:rsidRPr="00C50BCB" w:rsidRDefault="002C7398" w:rsidP="004F6504">
            <w:pPr>
              <w:pStyle w:val="Standard1"/>
              <w:snapToGrid w:val="0"/>
              <w:spacing w:line="276" w:lineRule="auto"/>
              <w:rPr>
                <w:rFonts w:ascii="Arial" w:hAnsi="Arial" w:cs="Arial"/>
                <w:sz w:val="18"/>
                <w:szCs w:val="18"/>
              </w:rPr>
            </w:pPr>
            <w:hyperlink r:id="rId18" w:history="1">
              <w:r w:rsidR="00983706" w:rsidRPr="00C50BCB">
                <w:rPr>
                  <w:rStyle w:val="Hyperlink"/>
                  <w:rFonts w:ascii="Arial" w:hAnsi="Arial" w:cs="Arial"/>
                  <w:sz w:val="18"/>
                  <w:szCs w:val="18"/>
                </w:rPr>
                <w:t>info@sams-network.com</w:t>
              </w:r>
            </w:hyperlink>
            <w:r w:rsidR="00983706" w:rsidRPr="00C50BCB">
              <w:rPr>
                <w:rFonts w:ascii="Arial" w:hAnsi="Arial" w:cs="Arial"/>
                <w:sz w:val="18"/>
                <w:szCs w:val="18"/>
              </w:rPr>
              <w:t xml:space="preserve"> </w:t>
            </w:r>
          </w:p>
          <w:p w:rsidR="00983706" w:rsidRPr="00C50BCB" w:rsidRDefault="002C7398" w:rsidP="004F6504">
            <w:pPr>
              <w:pStyle w:val="Standard1"/>
              <w:snapToGrid w:val="0"/>
              <w:spacing w:line="276" w:lineRule="auto"/>
              <w:rPr>
                <w:rFonts w:ascii="Arial" w:hAnsi="Arial" w:cs="Arial"/>
                <w:b/>
                <w:sz w:val="18"/>
                <w:szCs w:val="18"/>
                <w:u w:val="single"/>
              </w:rPr>
            </w:pPr>
            <w:hyperlink r:id="rId19" w:history="1">
              <w:r w:rsidR="00983706" w:rsidRPr="00C50BCB">
                <w:rPr>
                  <w:rStyle w:val="Hyperlink"/>
                  <w:rFonts w:ascii="Arial" w:hAnsi="Arial" w:cs="Arial"/>
                  <w:sz w:val="18"/>
                  <w:szCs w:val="18"/>
                </w:rPr>
                <w:t>www.sams-network.com</w:t>
              </w:r>
            </w:hyperlink>
          </w:p>
        </w:tc>
      </w:tr>
    </w:tbl>
    <w:p w:rsidR="00983706" w:rsidRPr="00C50BCB" w:rsidRDefault="00983706" w:rsidP="007A6060">
      <w:pPr>
        <w:spacing w:line="100" w:lineRule="atLeast"/>
        <w:rPr>
          <w:rFonts w:cs="Arial"/>
          <w:sz w:val="16"/>
          <w:szCs w:val="16"/>
          <w:lang w:val="it-IT"/>
        </w:rPr>
      </w:pPr>
    </w:p>
    <w:p w:rsidR="009C76DA" w:rsidRPr="00983706" w:rsidRDefault="009C76DA" w:rsidP="009C76DA">
      <w:pPr>
        <w:pStyle w:val="Standard1"/>
        <w:rPr>
          <w:rFonts w:ascii="Arial" w:hAnsi="Arial" w:cs="Arial"/>
          <w:sz w:val="16"/>
          <w:szCs w:val="16"/>
          <w:lang w:val="it-IT"/>
        </w:rPr>
      </w:pPr>
    </w:p>
    <w:p w:rsidR="00D657F7" w:rsidRPr="00983706" w:rsidRDefault="00D657F7" w:rsidP="00D657F7">
      <w:pPr>
        <w:pStyle w:val="Standard1"/>
        <w:rPr>
          <w:rFonts w:ascii="Arial" w:eastAsia="Times New Roman" w:hAnsi="Arial" w:cs="Arial"/>
          <w:sz w:val="16"/>
          <w:szCs w:val="16"/>
          <w:lang w:val="it-IT"/>
        </w:rPr>
      </w:pPr>
      <w:r>
        <w:rPr>
          <w:rFonts w:ascii="Arial" w:hAnsi="Arial" w:cs="Arial"/>
          <w:sz w:val="16"/>
          <w:szCs w:val="16"/>
          <w:lang w:val="it-IT"/>
        </w:rPr>
        <w:t>Testo e immagine sono disponibili all'indirizzo</w:t>
      </w:r>
      <w:r w:rsidRPr="00983706">
        <w:rPr>
          <w:rFonts w:ascii="Arial" w:eastAsia="Times New Roman" w:hAnsi="Arial" w:cs="Arial"/>
          <w:sz w:val="16"/>
          <w:szCs w:val="16"/>
          <w:lang w:val="it-IT"/>
        </w:rPr>
        <w:t xml:space="preserve">: </w:t>
      </w:r>
      <w:hyperlink r:id="rId20" w:history="1">
        <w:r w:rsidRPr="00983706">
          <w:rPr>
            <w:rStyle w:val="Hyperlink"/>
            <w:rFonts w:ascii="Arial" w:eastAsia="Times New Roman" w:hAnsi="Arial" w:cs="Arial"/>
            <w:sz w:val="16"/>
            <w:szCs w:val="16"/>
            <w:lang w:val="it-IT"/>
          </w:rPr>
          <w:t>https://www.congatec.com/it/congatec/comunicato-stampa.html</w:t>
        </w:r>
      </w:hyperlink>
      <w:r w:rsidRPr="00983706">
        <w:rPr>
          <w:rFonts w:ascii="Arial" w:eastAsia="Times New Roman" w:hAnsi="Arial" w:cs="Arial"/>
          <w:sz w:val="16"/>
          <w:szCs w:val="16"/>
          <w:lang w:val="it-IT"/>
        </w:rPr>
        <w:t xml:space="preserve"> </w:t>
      </w:r>
    </w:p>
    <w:p w:rsidR="00983706" w:rsidRPr="00983706" w:rsidRDefault="00983706" w:rsidP="00983706">
      <w:pPr>
        <w:pStyle w:val="Standard1"/>
        <w:rPr>
          <w:rFonts w:ascii="Arial" w:eastAsia="Times New Roman" w:hAnsi="Arial" w:cs="Arial"/>
          <w:sz w:val="16"/>
          <w:szCs w:val="16"/>
          <w:lang w:val="it-IT"/>
        </w:rPr>
      </w:pPr>
    </w:p>
    <w:p w:rsidR="009C76DA" w:rsidRPr="00C50BCB" w:rsidRDefault="009C76DA" w:rsidP="009C76DA">
      <w:pPr>
        <w:pStyle w:val="Standard1"/>
        <w:rPr>
          <w:rFonts w:ascii="Arial" w:hAnsi="Arial" w:cs="Arial"/>
          <w:sz w:val="16"/>
          <w:szCs w:val="16"/>
          <w:lang w:val="it-IT"/>
        </w:rPr>
      </w:pPr>
    </w:p>
    <w:p w:rsidR="00B75BEB" w:rsidRDefault="00B75BEB" w:rsidP="00B75BEB">
      <w:pPr>
        <w:pStyle w:val="Standard1"/>
        <w:spacing w:line="200" w:lineRule="atLeast"/>
        <w:rPr>
          <w:rFonts w:ascii="Arial" w:hAnsi="Arial" w:cs="Arial"/>
          <w:i/>
          <w:iCs/>
          <w:sz w:val="16"/>
          <w:szCs w:val="16"/>
          <w:lang w:val="it-IT"/>
        </w:rPr>
      </w:pPr>
      <w:r>
        <w:rPr>
          <w:rFonts w:ascii="Arial" w:hAnsi="Arial" w:cs="Arial"/>
          <w:i/>
          <w:iCs/>
          <w:sz w:val="16"/>
          <w:szCs w:val="16"/>
          <w:lang w:val="it-IT"/>
        </w:rPr>
        <w:t>Intel, il logo Intel e altri marchi Intel sono marchi registrati di Intel Corpor</w:t>
      </w:r>
      <w:r w:rsidR="005347A7">
        <w:rPr>
          <w:rFonts w:ascii="Arial" w:hAnsi="Arial" w:cs="Arial"/>
          <w:i/>
          <w:iCs/>
          <w:sz w:val="16"/>
          <w:szCs w:val="16"/>
          <w:lang w:val="it-IT"/>
        </w:rPr>
        <w:t>ation o dele sue filiali.</w:t>
      </w:r>
    </w:p>
    <w:p w:rsidR="009C76DA" w:rsidRPr="00C50BCB" w:rsidRDefault="009C76DA" w:rsidP="001E66F1">
      <w:pPr>
        <w:pStyle w:val="Standard1"/>
        <w:jc w:val="center"/>
        <w:rPr>
          <w:rFonts w:ascii="Arial" w:hAnsi="Arial" w:cs="Arial"/>
          <w:i/>
          <w:iCs/>
          <w:sz w:val="16"/>
          <w:szCs w:val="16"/>
          <w:lang w:val="it-IT"/>
        </w:rPr>
      </w:pPr>
    </w:p>
    <w:sectPr w:rsidR="009C76DA" w:rsidRPr="00C50BCB"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504" w:rsidRDefault="004F6504" w:rsidP="00D97483">
      <w:r>
        <w:separator/>
      </w:r>
    </w:p>
  </w:endnote>
  <w:endnote w:type="continuationSeparator" w:id="0">
    <w:p w:rsidR="004F6504" w:rsidRDefault="004F6504"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04" w:rsidRDefault="004F6504"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504" w:rsidRDefault="004F6504" w:rsidP="00D97483">
      <w:r>
        <w:separator/>
      </w:r>
    </w:p>
  </w:footnote>
  <w:footnote w:type="continuationSeparator" w:id="0">
    <w:p w:rsidR="004F6504" w:rsidRDefault="004F6504"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p w:rsidR="004F6504" w:rsidRPr="00D06E14" w:rsidRDefault="004F6504" w:rsidP="00250801">
    <w:pPr>
      <w:pStyle w:val="Pressemitteilung"/>
      <w:spacing w:before="0" w:after="0" w:line="240" w:lineRule="auto"/>
      <w:jc w:val="right"/>
      <w:rPr>
        <w:rFonts w:cs="Arial"/>
        <w:b w:val="0"/>
        <w:sz w:val="20"/>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D108AC"/>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E2E5F"/>
    <w:rsid w:val="001E3D01"/>
    <w:rsid w:val="001E4FB1"/>
    <w:rsid w:val="001E66F1"/>
    <w:rsid w:val="001E7371"/>
    <w:rsid w:val="001F4682"/>
    <w:rsid w:val="002065F2"/>
    <w:rsid w:val="00212286"/>
    <w:rsid w:val="00223722"/>
    <w:rsid w:val="00231F74"/>
    <w:rsid w:val="002368AC"/>
    <w:rsid w:val="002376DB"/>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28DA"/>
    <w:rsid w:val="002C6553"/>
    <w:rsid w:val="002C6A1D"/>
    <w:rsid w:val="002C7398"/>
    <w:rsid w:val="002D3F17"/>
    <w:rsid w:val="002D56A3"/>
    <w:rsid w:val="002E333A"/>
    <w:rsid w:val="002F035E"/>
    <w:rsid w:val="002F066A"/>
    <w:rsid w:val="002F16A9"/>
    <w:rsid w:val="002F1A60"/>
    <w:rsid w:val="002F2955"/>
    <w:rsid w:val="002F6466"/>
    <w:rsid w:val="00300096"/>
    <w:rsid w:val="00311214"/>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465C6"/>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4F6504"/>
    <w:rsid w:val="005168E6"/>
    <w:rsid w:val="00527922"/>
    <w:rsid w:val="005347A7"/>
    <w:rsid w:val="005368EB"/>
    <w:rsid w:val="005502A5"/>
    <w:rsid w:val="0055046D"/>
    <w:rsid w:val="0055155D"/>
    <w:rsid w:val="0055706B"/>
    <w:rsid w:val="005674E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530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1844"/>
    <w:rsid w:val="00A31EE8"/>
    <w:rsid w:val="00A342D1"/>
    <w:rsid w:val="00A44F2E"/>
    <w:rsid w:val="00A4732D"/>
    <w:rsid w:val="00A47A47"/>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515F0"/>
    <w:rsid w:val="00B56D4A"/>
    <w:rsid w:val="00B62671"/>
    <w:rsid w:val="00B638FF"/>
    <w:rsid w:val="00B74386"/>
    <w:rsid w:val="00B75BEB"/>
    <w:rsid w:val="00B76850"/>
    <w:rsid w:val="00B845D4"/>
    <w:rsid w:val="00B86632"/>
    <w:rsid w:val="00B86D2C"/>
    <w:rsid w:val="00B8731A"/>
    <w:rsid w:val="00B91135"/>
    <w:rsid w:val="00B93BA5"/>
    <w:rsid w:val="00B94688"/>
    <w:rsid w:val="00B95301"/>
    <w:rsid w:val="00B96ED0"/>
    <w:rsid w:val="00BA1CB0"/>
    <w:rsid w:val="00BA5EC5"/>
    <w:rsid w:val="00BA651B"/>
    <w:rsid w:val="00BB3BA7"/>
    <w:rsid w:val="00BD26D1"/>
    <w:rsid w:val="00BD4A92"/>
    <w:rsid w:val="00BE6A4C"/>
    <w:rsid w:val="00C07938"/>
    <w:rsid w:val="00C1056E"/>
    <w:rsid w:val="00C1254F"/>
    <w:rsid w:val="00C162C6"/>
    <w:rsid w:val="00C178C8"/>
    <w:rsid w:val="00C25E9F"/>
    <w:rsid w:val="00C42100"/>
    <w:rsid w:val="00C50BCB"/>
    <w:rsid w:val="00C51840"/>
    <w:rsid w:val="00C67E97"/>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97483"/>
    <w:rsid w:val="00DA2F1F"/>
    <w:rsid w:val="00DA4058"/>
    <w:rsid w:val="00DA4873"/>
    <w:rsid w:val="00DA57D6"/>
    <w:rsid w:val="00DB7A3D"/>
    <w:rsid w:val="00DC040A"/>
    <w:rsid w:val="00DC3A6C"/>
    <w:rsid w:val="00DC3B55"/>
    <w:rsid w:val="00DC7155"/>
    <w:rsid w:val="00DE14B9"/>
    <w:rsid w:val="00DE150B"/>
    <w:rsid w:val="00DE2A02"/>
    <w:rsid w:val="00DE7CA0"/>
    <w:rsid w:val="00DF42D0"/>
    <w:rsid w:val="00DF642F"/>
    <w:rsid w:val="00E018BE"/>
    <w:rsid w:val="00E045DA"/>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A0E59"/>
    <w:rsid w:val="00EA24B6"/>
    <w:rsid w:val="00EA28D0"/>
    <w:rsid w:val="00EA602D"/>
    <w:rsid w:val="00EA6510"/>
    <w:rsid w:val="00EA6BD4"/>
    <w:rsid w:val="00EB31F0"/>
    <w:rsid w:val="00EC02FC"/>
    <w:rsid w:val="00EC06F4"/>
    <w:rsid w:val="00EC0F56"/>
    <w:rsid w:val="00EC5DB5"/>
    <w:rsid w:val="00EC6357"/>
    <w:rsid w:val="00EC6ACF"/>
    <w:rsid w:val="00ED020E"/>
    <w:rsid w:val="00EE2731"/>
    <w:rsid w:val="00EE3921"/>
    <w:rsid w:val="00EE3DF8"/>
    <w:rsid w:val="00EE4AB0"/>
    <w:rsid w:val="00EE5596"/>
    <w:rsid w:val="00EE5C79"/>
    <w:rsid w:val="00EF7E5A"/>
    <w:rsid w:val="00F014BE"/>
    <w:rsid w:val="00F0237C"/>
    <w:rsid w:val="00F0567D"/>
    <w:rsid w:val="00F074A1"/>
    <w:rsid w:val="00F11201"/>
    <w:rsid w:val="00F14FAA"/>
    <w:rsid w:val="00F23EC1"/>
    <w:rsid w:val="00F2409C"/>
    <w:rsid w:val="00F24F75"/>
    <w:rsid w:val="00F30BF4"/>
    <w:rsid w:val="00F33CF0"/>
    <w:rsid w:val="00F425CD"/>
    <w:rsid w:val="00F453DD"/>
    <w:rsid w:val="00F4736C"/>
    <w:rsid w:val="00F53780"/>
    <w:rsid w:val="00F55095"/>
    <w:rsid w:val="00F56512"/>
    <w:rsid w:val="00F56BAA"/>
    <w:rsid w:val="00F57BB5"/>
    <w:rsid w:val="00F60E4E"/>
    <w:rsid w:val="00F618B0"/>
    <w:rsid w:val="00F62304"/>
    <w:rsid w:val="00F6729F"/>
    <w:rsid w:val="00F76F29"/>
    <w:rsid w:val="00F80D86"/>
    <w:rsid w:val="00F814C1"/>
    <w:rsid w:val="00F82E06"/>
    <w:rsid w:val="00F907D6"/>
    <w:rsid w:val="00F91E62"/>
    <w:rsid w:val="00F96573"/>
    <w:rsid w:val="00FA0804"/>
    <w:rsid w:val="00FA1EB2"/>
    <w:rsid w:val="00FA21C9"/>
    <w:rsid w:val="00FA3174"/>
    <w:rsid w:val="00FB1113"/>
    <w:rsid w:val="00FB1EC5"/>
    <w:rsid w:val="00FB2636"/>
    <w:rsid w:val="00FB69EB"/>
    <w:rsid w:val="00FB7553"/>
    <w:rsid w:val="00FC2026"/>
    <w:rsid w:val="00FC2B3A"/>
    <w:rsid w:val="00FD506B"/>
    <w:rsid w:val="00FD57F4"/>
    <w:rsid w:val="00FD5D5C"/>
    <w:rsid w:val="00FE4043"/>
    <w:rsid w:val="00FE6591"/>
    <w:rsid w:val="00FF10D7"/>
    <w:rsid w:val="00FF14D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2722"/>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jc w:val="center"/>
      <w:outlineLvl w:val="0"/>
    </w:pPr>
    <w:rPr>
      <w:rFonts w:eastAsiaTheme="majorEastAsia"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Absatz-Standardschriftart"/>
    <w:rsid w:val="004465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455449" TargetMode="External"/><Relationship Id="rId18" Type="http://schemas.openxmlformats.org/officeDocument/2006/relationships/hyperlink" Target="mailto:info@sams-network.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mailto:info@congatec.com" TargetMode="External"/><Relationship Id="rId20" Type="http://schemas.openxmlformats.org/officeDocument/2006/relationships/hyperlink" Target="https://www.congatec.com/it/congatec/comunicato-stamp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com-h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congatecAE" TargetMode="External"/><Relationship Id="rId23" Type="http://schemas.openxmlformats.org/officeDocument/2006/relationships/fontTable" Target="fontTable.xml"/><Relationship Id="rId10" Type="http://schemas.openxmlformats.org/officeDocument/2006/relationships/hyperlink" Target="https://www.picmg.org/wp-content/uploads/PICMG_COMHPC_CDG_R2_0.pdf"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bile.twitter.com/congatecAG"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818E5-334C-40F9-ADB9-C38F5E03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6177</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15</cp:revision>
  <cp:lastPrinted>2020-12-07T11:00:00Z</cp:lastPrinted>
  <dcterms:created xsi:type="dcterms:W3CDTF">2021-04-28T15:25:00Z</dcterms:created>
  <dcterms:modified xsi:type="dcterms:W3CDTF">2022-02-09T14:21:00Z</dcterms:modified>
</cp:coreProperties>
</file>