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0280" w14:textId="77777777" w:rsidR="00373F83" w:rsidRPr="00C2554C" w:rsidRDefault="00DC040A" w:rsidP="0084744E">
      <w:pPr>
        <w:pStyle w:val="berschrift1"/>
      </w:pPr>
      <w:r w:rsidRPr="00C2554C">
        <w:t xml:space="preserve">Comunicato stampa </w:t>
      </w:r>
      <w:r w:rsidR="00373F83" w:rsidRPr="00C2554C">
        <w:drawing>
          <wp:anchor distT="0" distB="0" distL="114300" distR="114300" simplePos="0" relativeHeight="251659264" behindDoc="0" locked="0" layoutInCell="1" allowOverlap="1" wp14:anchorId="1EEB90FA" wp14:editId="4E2589E1">
            <wp:simplePos x="0" y="0"/>
            <wp:positionH relativeFrom="column">
              <wp:posOffset>4349839</wp:posOffset>
            </wp:positionH>
            <wp:positionV relativeFrom="paragraph">
              <wp:posOffset>-345913</wp:posOffset>
            </wp:positionV>
            <wp:extent cx="1150531" cy="903768"/>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E29D272" w14:textId="77777777" w:rsidR="00373F83" w:rsidRPr="00983706" w:rsidRDefault="00373F83" w:rsidP="00AA2971"/>
    <w:p w14:paraId="557B5979" w14:textId="77777777" w:rsidR="00C958C5" w:rsidRPr="00983706" w:rsidRDefault="00C958C5" w:rsidP="00AA2971"/>
    <w:p w14:paraId="5437F9AD" w14:textId="77777777" w:rsidR="008D5CE5" w:rsidRDefault="008D5CE5" w:rsidP="008D5CE5">
      <w:pPr>
        <w:spacing w:line="276" w:lineRule="auto"/>
      </w:pPr>
      <w:r>
        <w:t>congatec introduce cinque nuovi moduli in formato COM-HPC Server (Size D) equipaggiati con processori Intel Xeon D-2700 realizzati ispirandosi all’approccio “</w:t>
      </w:r>
      <w:proofErr w:type="spellStart"/>
      <w:r>
        <w:t>less</w:t>
      </w:r>
      <w:proofErr w:type="spellEnd"/>
      <w:r>
        <w:t xml:space="preserve"> </w:t>
      </w:r>
      <w:proofErr w:type="spellStart"/>
      <w:r>
        <w:t>is</w:t>
      </w:r>
      <w:proofErr w:type="spellEnd"/>
      <w:r>
        <w:t xml:space="preserve"> more”</w:t>
      </w:r>
    </w:p>
    <w:p w14:paraId="02725009" w14:textId="77777777" w:rsidR="008D5CE5" w:rsidRDefault="008D5CE5" w:rsidP="008D5CE5">
      <w:pPr>
        <w:spacing w:line="276" w:lineRule="auto"/>
      </w:pPr>
    </w:p>
    <w:p w14:paraId="76750D88" w14:textId="77777777" w:rsidR="008D5CE5" w:rsidRDefault="008D5CE5" w:rsidP="008D5CE5">
      <w:pPr>
        <w:spacing w:line="276" w:lineRule="auto"/>
      </w:pPr>
      <w:r>
        <w:rPr>
          <w:rStyle w:val="Kommentarzeichen1"/>
          <w:b/>
          <w:sz w:val="36"/>
          <w:szCs w:val="36"/>
        </w:rPr>
        <w:t xml:space="preserve">Un'importante evoluzione nel settore dei server </w:t>
      </w:r>
      <w:proofErr w:type="spellStart"/>
      <w:r>
        <w:rPr>
          <w:rStyle w:val="Kommentarzeichen1"/>
          <w:b/>
          <w:sz w:val="36"/>
          <w:szCs w:val="36"/>
        </w:rPr>
        <w:t>real</w:t>
      </w:r>
      <w:proofErr w:type="spellEnd"/>
      <w:r>
        <w:rPr>
          <w:rStyle w:val="Kommentarzeichen1"/>
          <w:b/>
          <w:sz w:val="36"/>
          <w:szCs w:val="36"/>
        </w:rPr>
        <w:t xml:space="preserve"> time per applicazioni di tipo misto</w:t>
      </w:r>
    </w:p>
    <w:p w14:paraId="03951751" w14:textId="71B99209" w:rsidR="008D5CE5" w:rsidRDefault="008D5CE5" w:rsidP="008D5CE5"/>
    <w:p w14:paraId="772461E5" w14:textId="5FB7D211" w:rsidR="00C55EC3" w:rsidRDefault="00C55EC3" w:rsidP="008D5CE5">
      <w:r>
        <w:rPr>
          <w:noProof/>
        </w:rPr>
        <w:drawing>
          <wp:inline distT="0" distB="0" distL="0" distR="0" wp14:anchorId="765C9307" wp14:editId="593EF7DD">
            <wp:extent cx="5575300" cy="3136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5300" cy="3136900"/>
                    </a:xfrm>
                    <a:prstGeom prst="rect">
                      <a:avLst/>
                    </a:prstGeom>
                    <a:noFill/>
                    <a:ln>
                      <a:noFill/>
                    </a:ln>
                  </pic:spPr>
                </pic:pic>
              </a:graphicData>
            </a:graphic>
          </wp:inline>
        </w:drawing>
      </w:r>
    </w:p>
    <w:p w14:paraId="09AC410A" w14:textId="77777777" w:rsidR="008D5CE5" w:rsidRDefault="008D5CE5" w:rsidP="008D5CE5">
      <w:r>
        <w:rPr>
          <w:rStyle w:val="Kommentarzeichen1"/>
          <w:bCs/>
          <w:i/>
          <w:iCs/>
          <w:sz w:val="18"/>
          <w:szCs w:val="18"/>
        </w:rPr>
        <w:t>I nuovi Server-</w:t>
      </w:r>
      <w:proofErr w:type="spellStart"/>
      <w:r>
        <w:rPr>
          <w:rStyle w:val="Kommentarzeichen1"/>
          <w:bCs/>
          <w:i/>
          <w:iCs/>
          <w:sz w:val="18"/>
          <w:szCs w:val="18"/>
        </w:rPr>
        <w:t>on_Module</w:t>
      </w:r>
      <w:proofErr w:type="spellEnd"/>
      <w:r>
        <w:rPr>
          <w:rStyle w:val="Kommentarzeichen1"/>
          <w:bCs/>
          <w:i/>
          <w:iCs/>
          <w:sz w:val="18"/>
          <w:szCs w:val="18"/>
        </w:rPr>
        <w:t xml:space="preserve"> di congatec basati sui processor Intel Xeon </w:t>
      </w:r>
      <w:r>
        <w:rPr>
          <w:i/>
          <w:iCs/>
          <w:sz w:val="18"/>
          <w:szCs w:val="18"/>
        </w:rPr>
        <w:t>D-2700 sono disponibili nel fattore di forma COM-HPC Server (Size D) di dimensioni compatte</w:t>
      </w:r>
    </w:p>
    <w:p w14:paraId="3047E278" w14:textId="77777777" w:rsidR="008D5CE5" w:rsidRDefault="008D5CE5" w:rsidP="008D5CE5"/>
    <w:p w14:paraId="50C7D428" w14:textId="77777777" w:rsidR="008D5CE5" w:rsidRDefault="008D5CE5" w:rsidP="008D5CE5">
      <w:r>
        <w:rPr>
          <w:b/>
        </w:rPr>
        <w:t>Deggendorf/Norimberga, Germania, 21 giugno, 2022 * * *</w:t>
      </w:r>
      <w:r>
        <w:t xml:space="preserve"> congatec – azienda leader nel settore della tecnologia di elaborazione per applicazioni embedded ed </w:t>
      </w:r>
      <w:proofErr w:type="spellStart"/>
      <w:r>
        <w:t>edge</w:t>
      </w:r>
      <w:proofErr w:type="spellEnd"/>
      <w:r>
        <w:t xml:space="preserve"> - ha ampliato la propria gamma di Server-on-Module basati sulla linea di processori Intel Xeon D-2700 con l’introduzione di cinque nuovi moduli nel formato COM-HPC Server (Size D) di dimensioni pari a 160 x 160 mm. Questi nuovi modelli rappresentano una risposta alla sempre crescente richiesta di server </w:t>
      </w:r>
      <w:proofErr w:type="spellStart"/>
      <w:r>
        <w:t>edge</w:t>
      </w:r>
      <w:proofErr w:type="spellEnd"/>
      <w:r>
        <w:t xml:space="preserve"> di dimensioni compatte caratterizzati da elevate doti di robustezza e in grado di operare in ambienti esterni. Questo lancio si pone anche l’obiettivo di favorire la diffusione dei processori Xeon D-2700 di Intel, disponibili in versioni fino a 20 core, in applicazioni miste particolarmente impegnative che richiedono un comportamento real-time. Rispetto ai moduli in formato COM-HPC Server di dimensioni maggiori (Size E - 200 x 160 mm), il numero dei moduli DRAM è dimezzato, passando da 8 a 4. Nonostante ciò, sono disponibili 512 GB di RAM DDR4 (operante a </w:t>
      </w:r>
      <w:r>
        <w:lastRenderedPageBreak/>
        <w:t>2.933 MT/s). Le riduzione delle risorse RAM disponibili si traduce in una minore occupazione di spazio: gli ingombri sono infatti inferiori del 20% rispetto a quelli dei moduli di tipo Size E. I nuovi moduli COM-HPC basati sui processori Intel Xeon D-2700 sono particolarmente adatti per l’uso in tutte quelle applicazioni “</w:t>
      </w:r>
      <w:proofErr w:type="spellStart"/>
      <w:r>
        <w:t>deeply</w:t>
      </w:r>
      <w:proofErr w:type="spellEnd"/>
      <w:r>
        <w:t xml:space="preserve"> embedded” con severi vincoli di spazio caratterizzate da carichi di lavoro che richiedono un’elevata velocità effettiva di trasferimento dati (data throughput) ma non fanno un uso eccessivo della memoria. Si tratta di applicazioni </w:t>
      </w:r>
      <w:proofErr w:type="spellStart"/>
      <w:r>
        <w:t>real</w:t>
      </w:r>
      <w:proofErr w:type="spellEnd"/>
      <w:r>
        <w:t xml:space="preserve"> time basate sull’uso di reti IIoT, tipiche delle fabbriche “intelligenti” e delle infrastrutture critiche.</w:t>
      </w:r>
    </w:p>
    <w:p w14:paraId="1D22F613" w14:textId="77777777" w:rsidR="008D5CE5" w:rsidRDefault="008D5CE5" w:rsidP="008D5CE5"/>
    <w:p w14:paraId="6146EDD3" w14:textId="77777777" w:rsidR="008D5CE5" w:rsidRDefault="008D5CE5" w:rsidP="008D5CE5">
      <w:r>
        <w:t>"La filosofia alla base di questo nostro annuncio – ha commentato Martin Danzer, Direttore delle attività di Product Management di congatec – si può riassumere con il motto “</w:t>
      </w:r>
      <w:proofErr w:type="spellStart"/>
      <w:r>
        <w:t>Less</w:t>
      </w:r>
      <w:proofErr w:type="spellEnd"/>
      <w:r>
        <w:t xml:space="preserve"> </w:t>
      </w:r>
      <w:proofErr w:type="spellStart"/>
      <w:r>
        <w:t>is</w:t>
      </w:r>
      <w:proofErr w:type="spellEnd"/>
      <w:r>
        <w:t xml:space="preserve"> more”, ovvero il miglior risultato si ottiene con l’essenzialità. I server </w:t>
      </w:r>
      <w:proofErr w:type="spellStart"/>
      <w:r>
        <w:t>edge</w:t>
      </w:r>
      <w:proofErr w:type="spellEnd"/>
      <w:r>
        <w:t xml:space="preserve"> usati in applicazioni di tipo misto non devono gestire carichi di lavoro particolarmente impegnativi per quanto concerne la memoria RAM, bensì ospitare contemporaneamente molteplici applicazioni </w:t>
      </w:r>
      <w:proofErr w:type="spellStart"/>
      <w:r>
        <w:t>real</w:t>
      </w:r>
      <w:proofErr w:type="spellEnd"/>
      <w:r>
        <w:t xml:space="preserve"> time, per cui richiedono il maggior numero di core possibile. Essi devono anche soddisfare le richieste tipiche delle comunicazioni industriali, che prevedono un gran numero di pacchetti di messaggi di piccole dimensioni che devono essere elaborati in tempo reale. La memoria, quindi, non rappresenta un elemento critico come nel caso dei server Web basati su database che vengono utilizzati in contemporanea da migliaia di persone. Anche se gli utenti possono utilizzare i moduli in formato COM-HPC Server Size E con soli 4 zoccoli RAM, non va dimenticata l’importanza della riduzione degli ingombri. Questo è il motivo per cui offriamo i processori Intel Xeon su moduli in formato COM-HPC Server Size D.”</w:t>
      </w:r>
    </w:p>
    <w:p w14:paraId="791E96F5" w14:textId="77777777" w:rsidR="008D5CE5" w:rsidRDefault="008D5CE5" w:rsidP="008D5CE5"/>
    <w:p w14:paraId="25923702" w14:textId="77777777" w:rsidR="008D5CE5" w:rsidRDefault="008D5CE5" w:rsidP="008D5CE5">
      <w:r>
        <w:t xml:space="preserve">Indipendentemente dalle specifiche dei diversi Server-on-Module, tutti i moduli in formato COM-HPC Server (Size D ed E) di congatec equipaggiati con i processori Intel Xeon-D (in precedenza </w:t>
      </w:r>
      <w:proofErr w:type="spellStart"/>
      <w:r>
        <w:t>Ice</w:t>
      </w:r>
      <w:proofErr w:type="spellEnd"/>
      <w:r>
        <w:t xml:space="preserve"> Lake D) e quelli nel formato COM Express con </w:t>
      </w:r>
      <w:proofErr w:type="spellStart"/>
      <w:r>
        <w:t>pinout</w:t>
      </w:r>
      <w:proofErr w:type="spellEnd"/>
      <w:r>
        <w:t xml:space="preserve"> </w:t>
      </w:r>
      <w:proofErr w:type="spellStart"/>
      <w:r>
        <w:t>Type</w:t>
      </w:r>
      <w:proofErr w:type="spellEnd"/>
      <w:r>
        <w:t xml:space="preserve"> 7 sono stati esplicitamente ideati per accelerare l'esecuzione dei carichi di lavoro (</w:t>
      </w:r>
      <w:proofErr w:type="spellStart"/>
      <w:r>
        <w:t>workload</w:t>
      </w:r>
      <w:proofErr w:type="spellEnd"/>
      <w:r>
        <w:t xml:space="preserve">) dei </w:t>
      </w:r>
      <w:proofErr w:type="spellStart"/>
      <w:r>
        <w:t>microserver</w:t>
      </w:r>
      <w:proofErr w:type="spellEnd"/>
      <w:r>
        <w:t xml:space="preserve"> della prossima generazione che devono garantire prestazioni real-time pur operando in ambienti ostili e in un intervallo di temperatura esteso. Tra le numerose migliorie apportate si possono segnalare la disponibilità di un massimo di 20 core e di 1 TByte di RAM, il raddoppio del throughput dei canali PCIe grazie alle interfacce PCIe </w:t>
      </w:r>
      <w:proofErr w:type="spellStart"/>
      <w:r>
        <w:t>Gen</w:t>
      </w:r>
      <w:proofErr w:type="spellEnd"/>
      <w:r>
        <w:t xml:space="preserve"> 4, la connettività fino a 100 GbE e il supporto TCC/TSN. Le principali applicazioni spaziano dai server industriali per il consolidamento dei carichi di lavoro utilizzati nell'ambito dell'automazione, della robotica e nei sistemi di back-end per la </w:t>
      </w:r>
      <w:r>
        <w:lastRenderedPageBreak/>
        <w:t xml:space="preserve">visualizzazione in campo medicale, ai server per usi esterni utilizzati da aziende che erogano servizi di pubblica utilità e gestiscono infrastrutture critiche – come reti di distribuzione intelligenti (smart </w:t>
      </w:r>
      <w:proofErr w:type="spellStart"/>
      <w:r>
        <w:t>grid</w:t>
      </w:r>
      <w:proofErr w:type="spellEnd"/>
      <w:r>
        <w:t>) di combustibili, gas ed elettricità, reti di comunicazione e ferroviarie. Questi nuovi Server-on-Module possono anche essere utilizzati in applicazioni basate sulla visione come i veicoli autonomi e le infrastrutture video che svolgono compiti di sorveglianza e protezione.</w:t>
      </w:r>
    </w:p>
    <w:p w14:paraId="755500E5" w14:textId="77777777" w:rsidR="008D5CE5" w:rsidRDefault="008D5CE5" w:rsidP="008D5CE5"/>
    <w:p w14:paraId="591041BC" w14:textId="77777777" w:rsidR="008D5CE5" w:rsidRDefault="008D5CE5" w:rsidP="008D5CE5">
      <w:r>
        <w:t xml:space="preserve">Oltre ai sensibili miglioramenti in termini di prestazioni e di ampiezza di banda, le nuove famiglie di Server-on-Module di congatec garantiranno un ciclo di vita molto più esteso per i server </w:t>
      </w:r>
      <w:proofErr w:type="spellStart"/>
      <w:r>
        <w:t>edge</w:t>
      </w:r>
      <w:proofErr w:type="spellEnd"/>
      <w:r>
        <w:t xml:space="preserve"> “</w:t>
      </w:r>
      <w:proofErr w:type="spellStart"/>
      <w:r>
        <w:t>rugged</w:t>
      </w:r>
      <w:proofErr w:type="spellEnd"/>
      <w:r>
        <w:t xml:space="preserve">” della prossima generazione rispetto a quello dei server tradizionali in quanto è prevista la disponibilità sul lungo termine fino a 10 anni. Queste serie di moduli si distinguono anche per il gran numero di funzionalità di classe server integrate. Per i progetti destinati ad applicazioni “mission </w:t>
      </w:r>
      <w:proofErr w:type="spellStart"/>
      <w:r>
        <w:t>critical</w:t>
      </w:r>
      <w:proofErr w:type="spellEnd"/>
      <w:r>
        <w:t xml:space="preserve">” sono disponibili funzionalità di protezione hardware tra cui </w:t>
      </w:r>
      <w:proofErr w:type="spellStart"/>
      <w:r>
        <w:t>Intell</w:t>
      </w:r>
      <w:proofErr w:type="spellEnd"/>
      <w:r>
        <w:t xml:space="preserve"> Boot Guard, Intel TME-MT (Total Memory </w:t>
      </w:r>
      <w:proofErr w:type="spellStart"/>
      <w:r>
        <w:t>Encryption</w:t>
      </w:r>
      <w:proofErr w:type="spellEnd"/>
      <w:r>
        <w:t xml:space="preserve">-Multi </w:t>
      </w:r>
      <w:proofErr w:type="spellStart"/>
      <w:r>
        <w:t>Tenant</w:t>
      </w:r>
      <w:proofErr w:type="spellEnd"/>
      <w:r>
        <w:t xml:space="preserve">) e Intel SGX (Software Guard </w:t>
      </w:r>
      <w:proofErr w:type="spellStart"/>
      <w:r>
        <w:t>eXtension</w:t>
      </w:r>
      <w:proofErr w:type="spellEnd"/>
      <w:r>
        <w:t>). Per le applicazioni basate sull'intelligenza artificiale (AI) sono integrate funzionalità di accelerazione hardware tra cui il set di istruzioni AVX-512 che supporta VNNI (</w:t>
      </w:r>
      <w:proofErr w:type="spellStart"/>
      <w:r>
        <w:t>Vector</w:t>
      </w:r>
      <w:proofErr w:type="spellEnd"/>
      <w:r>
        <w:t xml:space="preserve"> Neural Network </w:t>
      </w:r>
      <w:proofErr w:type="spellStart"/>
      <w:r>
        <w:t>Instructions</w:t>
      </w:r>
      <w:proofErr w:type="spellEnd"/>
      <w:r>
        <w:t xml:space="preserve">). </w:t>
      </w:r>
    </w:p>
    <w:p w14:paraId="5FB69C8A" w14:textId="77777777" w:rsidR="008D5CE5" w:rsidRDefault="008D5CE5" w:rsidP="008D5CE5"/>
    <w:p w14:paraId="7BA052C4" w14:textId="77777777" w:rsidR="008D5CE5" w:rsidRDefault="008D5CE5" w:rsidP="008D5CE5">
      <w:r>
        <w:rPr>
          <w:b/>
        </w:rPr>
        <w:t>Uno sguardo in profondità</w:t>
      </w:r>
    </w:p>
    <w:p w14:paraId="509413FA" w14:textId="77777777" w:rsidR="008D5CE5" w:rsidRDefault="008D5CE5" w:rsidP="008D5CE5">
      <w:r>
        <w:t>I cinque nuovi Server-on-Module conga-HPC/</w:t>
      </w:r>
      <w:proofErr w:type="spellStart"/>
      <w:r>
        <w:t>sILH</w:t>
      </w:r>
      <w:proofErr w:type="spellEnd"/>
      <w:r>
        <w:t xml:space="preserve"> equipaggiati con i processori della serie Intel Xeon D-2700 vanno ad ampliare l’offerta di congatec che già comprende la famiglia di prodotti in formato COM-HPC Server (size D) che utilizza i processori della linea Intel Xeon D-1700. Entrambe le serie di processori sono basate sulla generazione di dispositivi precedentemente noti con il nome in codice </w:t>
      </w:r>
      <w:proofErr w:type="spellStart"/>
      <w:r>
        <w:t>Ice</w:t>
      </w:r>
      <w:proofErr w:type="spellEnd"/>
      <w:r>
        <w:t xml:space="preserve"> Lake. Grazie a questa nuova introduzione sono ora disponibili Server-on-Module compatti (160x160 mm) ad alte prestazioni con un numero di core doppio (da 10 a 20). Ampliato anche il supporto di memoria, che passa da un massimo di tre a un massimo di quattro canali RAM DDR4 per una capacità totale fino a 512 GB (a 2.933 MT/s).</w:t>
      </w:r>
    </w:p>
    <w:p w14:paraId="5BCF3184" w14:textId="77777777" w:rsidR="008D5CE5" w:rsidRDefault="008D5CE5" w:rsidP="008D5CE5"/>
    <w:p w14:paraId="36AB6AAC" w14:textId="77777777" w:rsidR="008D5CE5" w:rsidRDefault="008D5CE5" w:rsidP="008D5CE5">
      <w:r>
        <w:t xml:space="preserve">Per la connessione di un’ampia gamma di controllori dedicati, schede per accelerare l’elaborazione e supporti di memorizzazione NVMe nelle installazioni di server </w:t>
      </w:r>
      <w:proofErr w:type="spellStart"/>
      <w:r>
        <w:t>edge</w:t>
      </w:r>
      <w:proofErr w:type="spellEnd"/>
      <w:r>
        <w:t xml:space="preserve"> </w:t>
      </w:r>
      <w:proofErr w:type="spellStart"/>
      <w:r>
        <w:t>rugged</w:t>
      </w:r>
      <w:proofErr w:type="spellEnd"/>
      <w:r>
        <w:t xml:space="preserve"> sono previsti 32 canali (lane) PCIe Gen4 oltre a 16 canali PCIe </w:t>
      </w:r>
      <w:proofErr w:type="spellStart"/>
      <w:r>
        <w:t>Gen</w:t>
      </w:r>
      <w:proofErr w:type="spellEnd"/>
      <w:r>
        <w:t xml:space="preserve"> 3. Per la connessioni in rete in tempo reale è presente una porta 2.5 GbE con supporto TSN e TCC, mentre per la connessione fino a 100 Gbps sono disponibili varie opzioni (1x100 GbE, 2x50 GbE e 4x25 GbE), come pure configurazioni che utilizzano interfacce KR o </w:t>
      </w:r>
      <w:r>
        <w:lastRenderedPageBreak/>
        <w:t>SFI. Sono inoltre disponibili 4 porte USB 3.1 e altrettante porte USB 2.0. Per le memorie non volatili sono previsti il supporto (opzionale) per una eMMC 5.1 integrata (con una capacità massima di 128 GB), oltre a due interfacce SATA III.</w:t>
      </w:r>
    </w:p>
    <w:p w14:paraId="69281A87" w14:textId="77777777" w:rsidR="008D5CE5" w:rsidRDefault="008D5CE5" w:rsidP="008D5CE5"/>
    <w:p w14:paraId="428EA946" w14:textId="77777777" w:rsidR="008D5CE5" w:rsidRDefault="008D5CE5" w:rsidP="008D5CE5">
      <w:r>
        <w:t>I nuovi Server-on-Module nei formati COM-HPC, di tipo “</w:t>
      </w:r>
      <w:proofErr w:type="spellStart"/>
      <w:r>
        <w:t>application</w:t>
      </w:r>
      <w:proofErr w:type="spellEnd"/>
      <w:r>
        <w:t xml:space="preserve">-ready”, sono corredati da una gamma completa di BSP (Board Support Package) per Window, Linux e VxWorks. Per il consolidamento dei carichi di lavoro è disponibile il supporto per le macchine virtuali in real-time grazie alle implementazioni di RTS </w:t>
      </w:r>
      <w:proofErr w:type="spellStart"/>
      <w:r>
        <w:t>Hypervisor</w:t>
      </w:r>
      <w:proofErr w:type="spellEnd"/>
      <w:r>
        <w:t xml:space="preserve"> di Real-Time Systems fornite da congatec. La società propone inoltre un'ampia gamma di soluzioni di raffreddamento ottimizzate: da quelle attive ad alte prestazioni con adattatore per dissipatore a quelle completamente passive che garantiscono i più elevati livelli di resilienza meccanica contro sollecitazioni e vibrazioni.</w:t>
      </w:r>
    </w:p>
    <w:p w14:paraId="7600C269" w14:textId="77777777" w:rsidR="008D5CE5" w:rsidRDefault="008D5CE5" w:rsidP="008D5CE5">
      <w:pPr>
        <w:rPr>
          <w:sz w:val="20"/>
        </w:rPr>
      </w:pPr>
      <w:r>
        <w:t xml:space="preserve"> </w:t>
      </w:r>
    </w:p>
    <w:p w14:paraId="162F2A23" w14:textId="77777777" w:rsidR="008D5CE5" w:rsidRDefault="008D5CE5" w:rsidP="008D5CE5">
      <w:pPr>
        <w:jc w:val="both"/>
      </w:pPr>
      <w:r>
        <w:rPr>
          <w:sz w:val="20"/>
        </w:rPr>
        <w:t>I moduli conga-HPC/</w:t>
      </w:r>
      <w:proofErr w:type="spellStart"/>
      <w:r>
        <w:rPr>
          <w:sz w:val="20"/>
        </w:rPr>
        <w:t>sILL</w:t>
      </w:r>
      <w:proofErr w:type="spellEnd"/>
      <w:r>
        <w:rPr>
          <w:sz w:val="20"/>
        </w:rPr>
        <w:t xml:space="preserve"> in formato COM-HPC Server (Size D, di dimensioni pari a 160x160mm) basati sui processori Intel Xeon D-2700 saranno disponibili nelle seguenti configurazioni:</w:t>
      </w:r>
    </w:p>
    <w:p w14:paraId="2A703B16" w14:textId="77777777" w:rsidR="008D5CE5" w:rsidRDefault="008D5CE5" w:rsidP="008D5CE5"/>
    <w:p w14:paraId="2E978193" w14:textId="77777777" w:rsidR="008D5CE5" w:rsidRDefault="008D5CE5" w:rsidP="008D5CE5"/>
    <w:tbl>
      <w:tblPr>
        <w:tblW w:w="0" w:type="auto"/>
        <w:tblLayout w:type="fixed"/>
        <w:tblLook w:val="0000" w:firstRow="0" w:lastRow="0" w:firstColumn="0" w:lastColumn="0" w:noHBand="0" w:noVBand="0"/>
      </w:tblPr>
      <w:tblGrid>
        <w:gridCol w:w="2040"/>
        <w:gridCol w:w="283"/>
        <w:gridCol w:w="963"/>
        <w:gridCol w:w="236"/>
        <w:gridCol w:w="907"/>
        <w:gridCol w:w="236"/>
        <w:gridCol w:w="1191"/>
        <w:gridCol w:w="236"/>
        <w:gridCol w:w="1133"/>
        <w:gridCol w:w="236"/>
        <w:gridCol w:w="1721"/>
      </w:tblGrid>
      <w:tr w:rsidR="008D5CE5" w14:paraId="49987399" w14:textId="77777777" w:rsidTr="00BC557B">
        <w:tc>
          <w:tcPr>
            <w:tcW w:w="2040" w:type="dxa"/>
            <w:tcBorders>
              <w:bottom w:val="single" w:sz="4" w:space="0" w:color="000000"/>
            </w:tcBorders>
            <w:shd w:val="clear" w:color="auto" w:fill="FFFFFF"/>
            <w:vAlign w:val="center"/>
          </w:tcPr>
          <w:p w14:paraId="0552C24B" w14:textId="77777777" w:rsidR="008D5CE5" w:rsidRDefault="008D5CE5" w:rsidP="00BC557B">
            <w:pPr>
              <w:rPr>
                <w:b/>
                <w:sz w:val="18"/>
                <w:szCs w:val="18"/>
              </w:rPr>
            </w:pPr>
            <w:r>
              <w:rPr>
                <w:b/>
                <w:sz w:val="18"/>
                <w:szCs w:val="18"/>
              </w:rPr>
              <w:t>Processore</w:t>
            </w:r>
          </w:p>
        </w:tc>
        <w:tc>
          <w:tcPr>
            <w:tcW w:w="283" w:type="dxa"/>
            <w:shd w:val="clear" w:color="auto" w:fill="FFFFFF"/>
            <w:vAlign w:val="center"/>
          </w:tcPr>
          <w:p w14:paraId="52F45B36" w14:textId="77777777" w:rsidR="008D5CE5" w:rsidRDefault="008D5CE5" w:rsidP="00BC557B">
            <w:pPr>
              <w:snapToGrid w:val="0"/>
              <w:rPr>
                <w:b/>
                <w:sz w:val="18"/>
                <w:szCs w:val="18"/>
              </w:rPr>
            </w:pPr>
          </w:p>
        </w:tc>
        <w:tc>
          <w:tcPr>
            <w:tcW w:w="963" w:type="dxa"/>
            <w:tcBorders>
              <w:bottom w:val="single" w:sz="4" w:space="0" w:color="000000"/>
            </w:tcBorders>
            <w:shd w:val="clear" w:color="auto" w:fill="FFFFFF"/>
            <w:vAlign w:val="center"/>
          </w:tcPr>
          <w:p w14:paraId="035C07A7" w14:textId="77777777" w:rsidR="008D5CE5" w:rsidRDefault="008D5CE5" w:rsidP="00BC557B">
            <w:pPr>
              <w:jc w:val="center"/>
              <w:rPr>
                <w:b/>
                <w:sz w:val="18"/>
                <w:szCs w:val="18"/>
              </w:rPr>
            </w:pPr>
            <w:r>
              <w:rPr>
                <w:b/>
                <w:sz w:val="18"/>
                <w:szCs w:val="18"/>
              </w:rPr>
              <w:t xml:space="preserve">N° di core / </w:t>
            </w:r>
            <w:proofErr w:type="spellStart"/>
            <w:r>
              <w:rPr>
                <w:b/>
                <w:sz w:val="18"/>
                <w:szCs w:val="18"/>
              </w:rPr>
              <w:t>Threads</w:t>
            </w:r>
            <w:proofErr w:type="spellEnd"/>
          </w:p>
        </w:tc>
        <w:tc>
          <w:tcPr>
            <w:tcW w:w="236" w:type="dxa"/>
            <w:shd w:val="clear" w:color="auto" w:fill="FFFFFF"/>
            <w:vAlign w:val="center"/>
          </w:tcPr>
          <w:p w14:paraId="7C9E4DC2" w14:textId="77777777" w:rsidR="008D5CE5" w:rsidRDefault="008D5CE5" w:rsidP="00BC557B">
            <w:pPr>
              <w:snapToGrid w:val="0"/>
              <w:jc w:val="center"/>
              <w:rPr>
                <w:b/>
                <w:sz w:val="18"/>
                <w:szCs w:val="18"/>
              </w:rPr>
            </w:pPr>
          </w:p>
        </w:tc>
        <w:tc>
          <w:tcPr>
            <w:tcW w:w="907" w:type="dxa"/>
            <w:tcBorders>
              <w:bottom w:val="single" w:sz="4" w:space="0" w:color="000000"/>
            </w:tcBorders>
            <w:shd w:val="clear" w:color="auto" w:fill="FFFFFF"/>
            <w:vAlign w:val="center"/>
          </w:tcPr>
          <w:p w14:paraId="6019FF3D" w14:textId="77777777" w:rsidR="008D5CE5" w:rsidRDefault="008D5CE5" w:rsidP="00BC557B">
            <w:pPr>
              <w:jc w:val="center"/>
              <w:rPr>
                <w:b/>
                <w:sz w:val="18"/>
                <w:szCs w:val="18"/>
              </w:rPr>
            </w:pPr>
            <w:proofErr w:type="spellStart"/>
            <w:r>
              <w:rPr>
                <w:b/>
                <w:sz w:val="18"/>
                <w:szCs w:val="18"/>
              </w:rPr>
              <w:t>Freq</w:t>
            </w:r>
            <w:proofErr w:type="spellEnd"/>
            <w:r>
              <w:rPr>
                <w:b/>
                <w:sz w:val="18"/>
                <w:szCs w:val="18"/>
              </w:rPr>
              <w:t xml:space="preserve">. [GHz] </w:t>
            </w:r>
          </w:p>
        </w:tc>
        <w:tc>
          <w:tcPr>
            <w:tcW w:w="236" w:type="dxa"/>
            <w:shd w:val="clear" w:color="auto" w:fill="FFFFFF"/>
          </w:tcPr>
          <w:p w14:paraId="6061B96D" w14:textId="77777777" w:rsidR="008D5CE5" w:rsidRDefault="008D5CE5" w:rsidP="00BC557B">
            <w:pPr>
              <w:snapToGrid w:val="0"/>
              <w:jc w:val="center"/>
              <w:rPr>
                <w:b/>
                <w:sz w:val="18"/>
                <w:szCs w:val="18"/>
              </w:rPr>
            </w:pPr>
          </w:p>
        </w:tc>
        <w:tc>
          <w:tcPr>
            <w:tcW w:w="1191" w:type="dxa"/>
            <w:tcBorders>
              <w:bottom w:val="single" w:sz="4" w:space="0" w:color="000000"/>
            </w:tcBorders>
            <w:shd w:val="clear" w:color="auto" w:fill="auto"/>
          </w:tcPr>
          <w:p w14:paraId="20136484" w14:textId="77777777" w:rsidR="008D5CE5" w:rsidRDefault="008D5CE5" w:rsidP="00BC557B">
            <w:pPr>
              <w:jc w:val="center"/>
              <w:rPr>
                <w:b/>
                <w:bCs/>
                <w:sz w:val="18"/>
                <w:szCs w:val="18"/>
              </w:rPr>
            </w:pPr>
            <w:r>
              <w:rPr>
                <w:b/>
                <w:sz w:val="18"/>
                <w:szCs w:val="18"/>
              </w:rPr>
              <w:t>Cache LLC [MB]</w:t>
            </w:r>
          </w:p>
        </w:tc>
        <w:tc>
          <w:tcPr>
            <w:tcW w:w="236" w:type="dxa"/>
            <w:shd w:val="clear" w:color="auto" w:fill="auto"/>
          </w:tcPr>
          <w:p w14:paraId="2303CE3B" w14:textId="77777777" w:rsidR="008D5CE5" w:rsidRDefault="008D5CE5" w:rsidP="00BC557B">
            <w:pPr>
              <w:snapToGrid w:val="0"/>
              <w:jc w:val="center"/>
              <w:rPr>
                <w:b/>
                <w:bCs/>
                <w:sz w:val="18"/>
                <w:szCs w:val="18"/>
              </w:rPr>
            </w:pPr>
          </w:p>
        </w:tc>
        <w:tc>
          <w:tcPr>
            <w:tcW w:w="1133" w:type="dxa"/>
            <w:tcBorders>
              <w:bottom w:val="single" w:sz="4" w:space="0" w:color="000000"/>
            </w:tcBorders>
            <w:shd w:val="clear" w:color="auto" w:fill="FFFFFF"/>
            <w:vAlign w:val="center"/>
          </w:tcPr>
          <w:p w14:paraId="640B82B3" w14:textId="77777777" w:rsidR="008D5CE5" w:rsidRDefault="008D5CE5" w:rsidP="00BC557B">
            <w:pPr>
              <w:jc w:val="center"/>
              <w:rPr>
                <w:b/>
                <w:sz w:val="18"/>
                <w:szCs w:val="18"/>
              </w:rPr>
            </w:pPr>
            <w:r>
              <w:rPr>
                <w:b/>
                <w:bCs/>
                <w:sz w:val="18"/>
                <w:szCs w:val="18"/>
              </w:rPr>
              <w:t>Dissipazione base della CPU</w:t>
            </w:r>
            <w:r>
              <w:rPr>
                <w:b/>
                <w:sz w:val="18"/>
                <w:szCs w:val="18"/>
              </w:rPr>
              <w:t xml:space="preserve"> [W]</w:t>
            </w:r>
          </w:p>
        </w:tc>
        <w:tc>
          <w:tcPr>
            <w:tcW w:w="236" w:type="dxa"/>
            <w:shd w:val="clear" w:color="auto" w:fill="FFFFFF"/>
            <w:vAlign w:val="center"/>
          </w:tcPr>
          <w:p w14:paraId="28A201FE" w14:textId="77777777" w:rsidR="008D5CE5" w:rsidRDefault="008D5CE5" w:rsidP="00BC557B">
            <w:pPr>
              <w:snapToGrid w:val="0"/>
              <w:jc w:val="center"/>
              <w:rPr>
                <w:b/>
                <w:sz w:val="18"/>
                <w:szCs w:val="18"/>
              </w:rPr>
            </w:pPr>
          </w:p>
        </w:tc>
        <w:tc>
          <w:tcPr>
            <w:tcW w:w="1721" w:type="dxa"/>
            <w:tcBorders>
              <w:bottom w:val="single" w:sz="4" w:space="0" w:color="000000"/>
            </w:tcBorders>
            <w:shd w:val="clear" w:color="auto" w:fill="FFFFFF"/>
            <w:vAlign w:val="center"/>
          </w:tcPr>
          <w:p w14:paraId="6A333581" w14:textId="77777777" w:rsidR="008D5CE5" w:rsidRDefault="008D5CE5" w:rsidP="00BC557B">
            <w:pPr>
              <w:ind w:right="29"/>
              <w:jc w:val="center"/>
            </w:pPr>
            <w:r>
              <w:rPr>
                <w:b/>
                <w:sz w:val="18"/>
                <w:szCs w:val="18"/>
              </w:rPr>
              <w:t>Intervallo di temperatura</w:t>
            </w:r>
          </w:p>
        </w:tc>
      </w:tr>
      <w:tr w:rsidR="008D5CE5" w14:paraId="12000645" w14:textId="77777777" w:rsidTr="00BC557B">
        <w:tc>
          <w:tcPr>
            <w:tcW w:w="2040" w:type="dxa"/>
            <w:tcBorders>
              <w:top w:val="single" w:sz="4" w:space="0" w:color="000000"/>
              <w:bottom w:val="single" w:sz="4" w:space="0" w:color="000000"/>
            </w:tcBorders>
            <w:shd w:val="clear" w:color="auto" w:fill="FFFFFF"/>
            <w:vAlign w:val="center"/>
          </w:tcPr>
          <w:p w14:paraId="78979756" w14:textId="77777777" w:rsidR="008D5CE5" w:rsidRDefault="008D5CE5" w:rsidP="00BC557B">
            <w:pPr>
              <w:rPr>
                <w:sz w:val="18"/>
                <w:szCs w:val="18"/>
              </w:rPr>
            </w:pPr>
            <w:r>
              <w:rPr>
                <w:sz w:val="18"/>
                <w:szCs w:val="18"/>
              </w:rPr>
              <w:t>Intel Xeon D-2796TE</w:t>
            </w:r>
          </w:p>
        </w:tc>
        <w:tc>
          <w:tcPr>
            <w:tcW w:w="283" w:type="dxa"/>
            <w:shd w:val="clear" w:color="auto" w:fill="FFFFFF"/>
            <w:vAlign w:val="center"/>
          </w:tcPr>
          <w:p w14:paraId="6A95A784" w14:textId="77777777" w:rsidR="008D5CE5" w:rsidRDefault="008D5CE5" w:rsidP="00BC557B">
            <w:pPr>
              <w:snapToGrid w:val="0"/>
              <w:rPr>
                <w:sz w:val="18"/>
                <w:szCs w:val="18"/>
              </w:rPr>
            </w:pPr>
          </w:p>
        </w:tc>
        <w:tc>
          <w:tcPr>
            <w:tcW w:w="963" w:type="dxa"/>
            <w:tcBorders>
              <w:top w:val="single" w:sz="4" w:space="0" w:color="000000"/>
              <w:bottom w:val="single" w:sz="4" w:space="0" w:color="000000"/>
            </w:tcBorders>
            <w:shd w:val="clear" w:color="auto" w:fill="FFFFFF"/>
            <w:vAlign w:val="center"/>
          </w:tcPr>
          <w:p w14:paraId="0A4854BD" w14:textId="77777777" w:rsidR="008D5CE5" w:rsidRDefault="008D5CE5" w:rsidP="00BC557B">
            <w:pPr>
              <w:jc w:val="center"/>
              <w:rPr>
                <w:sz w:val="18"/>
                <w:szCs w:val="18"/>
              </w:rPr>
            </w:pPr>
            <w:r>
              <w:rPr>
                <w:sz w:val="18"/>
                <w:szCs w:val="18"/>
              </w:rPr>
              <w:t>20 / 40</w:t>
            </w:r>
          </w:p>
        </w:tc>
        <w:tc>
          <w:tcPr>
            <w:tcW w:w="236" w:type="dxa"/>
            <w:shd w:val="clear" w:color="auto" w:fill="FFFFFF"/>
            <w:vAlign w:val="center"/>
          </w:tcPr>
          <w:p w14:paraId="13E78BB6" w14:textId="77777777" w:rsidR="008D5CE5" w:rsidRDefault="008D5CE5" w:rsidP="00BC557B">
            <w:pPr>
              <w:snapToGrid w:val="0"/>
              <w:jc w:val="center"/>
              <w:rPr>
                <w:sz w:val="18"/>
                <w:szCs w:val="18"/>
              </w:rPr>
            </w:pPr>
          </w:p>
        </w:tc>
        <w:tc>
          <w:tcPr>
            <w:tcW w:w="907" w:type="dxa"/>
            <w:tcBorders>
              <w:top w:val="single" w:sz="4" w:space="0" w:color="000000"/>
              <w:bottom w:val="single" w:sz="4" w:space="0" w:color="000000"/>
            </w:tcBorders>
            <w:shd w:val="clear" w:color="auto" w:fill="FFFFFF"/>
            <w:vAlign w:val="center"/>
          </w:tcPr>
          <w:p w14:paraId="34E78FAC" w14:textId="77777777" w:rsidR="008D5CE5" w:rsidRDefault="008D5CE5" w:rsidP="00BC557B">
            <w:pPr>
              <w:jc w:val="center"/>
              <w:rPr>
                <w:sz w:val="18"/>
                <w:szCs w:val="18"/>
              </w:rPr>
            </w:pPr>
            <w:r>
              <w:rPr>
                <w:sz w:val="18"/>
                <w:szCs w:val="18"/>
              </w:rPr>
              <w:t>2.0</w:t>
            </w:r>
          </w:p>
        </w:tc>
        <w:tc>
          <w:tcPr>
            <w:tcW w:w="236" w:type="dxa"/>
            <w:shd w:val="clear" w:color="auto" w:fill="FFFFFF"/>
          </w:tcPr>
          <w:p w14:paraId="327F890F" w14:textId="77777777" w:rsidR="008D5CE5" w:rsidRDefault="008D5CE5" w:rsidP="00BC557B">
            <w:pPr>
              <w:snapToGrid w:val="0"/>
              <w:jc w:val="center"/>
              <w:rPr>
                <w:sz w:val="18"/>
                <w:szCs w:val="18"/>
              </w:rPr>
            </w:pPr>
          </w:p>
        </w:tc>
        <w:tc>
          <w:tcPr>
            <w:tcW w:w="1191" w:type="dxa"/>
            <w:tcBorders>
              <w:top w:val="single" w:sz="4" w:space="0" w:color="000000"/>
              <w:bottom w:val="single" w:sz="4" w:space="0" w:color="000000"/>
            </w:tcBorders>
            <w:shd w:val="clear" w:color="auto" w:fill="auto"/>
          </w:tcPr>
          <w:p w14:paraId="61B9DA8A" w14:textId="77777777" w:rsidR="008D5CE5" w:rsidRDefault="008D5CE5" w:rsidP="00BC557B">
            <w:pPr>
              <w:jc w:val="center"/>
              <w:rPr>
                <w:sz w:val="18"/>
                <w:szCs w:val="18"/>
              </w:rPr>
            </w:pPr>
            <w:r>
              <w:rPr>
                <w:sz w:val="18"/>
                <w:szCs w:val="18"/>
              </w:rPr>
              <w:t>30</w:t>
            </w:r>
          </w:p>
        </w:tc>
        <w:tc>
          <w:tcPr>
            <w:tcW w:w="236" w:type="dxa"/>
            <w:shd w:val="clear" w:color="auto" w:fill="auto"/>
          </w:tcPr>
          <w:p w14:paraId="3201D506" w14:textId="77777777" w:rsidR="008D5CE5" w:rsidRDefault="008D5CE5" w:rsidP="00BC557B">
            <w:pPr>
              <w:snapToGrid w:val="0"/>
              <w:jc w:val="center"/>
              <w:rPr>
                <w:sz w:val="18"/>
                <w:szCs w:val="18"/>
              </w:rPr>
            </w:pPr>
          </w:p>
        </w:tc>
        <w:tc>
          <w:tcPr>
            <w:tcW w:w="1133" w:type="dxa"/>
            <w:tcBorders>
              <w:top w:val="single" w:sz="4" w:space="0" w:color="000000"/>
              <w:bottom w:val="single" w:sz="4" w:space="0" w:color="000000"/>
            </w:tcBorders>
            <w:shd w:val="clear" w:color="auto" w:fill="FFFFFF"/>
            <w:vAlign w:val="center"/>
          </w:tcPr>
          <w:p w14:paraId="0B560872" w14:textId="77777777" w:rsidR="008D5CE5" w:rsidRDefault="008D5CE5" w:rsidP="00BC557B">
            <w:pPr>
              <w:jc w:val="center"/>
              <w:rPr>
                <w:sz w:val="18"/>
                <w:szCs w:val="18"/>
              </w:rPr>
            </w:pPr>
            <w:r>
              <w:rPr>
                <w:sz w:val="18"/>
                <w:szCs w:val="18"/>
              </w:rPr>
              <w:t>118</w:t>
            </w:r>
          </w:p>
        </w:tc>
        <w:tc>
          <w:tcPr>
            <w:tcW w:w="236" w:type="dxa"/>
            <w:shd w:val="clear" w:color="auto" w:fill="FFFFFF"/>
            <w:vAlign w:val="center"/>
          </w:tcPr>
          <w:p w14:paraId="7E8EB8E7" w14:textId="77777777" w:rsidR="008D5CE5" w:rsidRDefault="008D5CE5" w:rsidP="00BC557B">
            <w:pPr>
              <w:snapToGrid w:val="0"/>
              <w:rPr>
                <w:sz w:val="18"/>
                <w:szCs w:val="18"/>
              </w:rPr>
            </w:pPr>
          </w:p>
        </w:tc>
        <w:tc>
          <w:tcPr>
            <w:tcW w:w="1721" w:type="dxa"/>
            <w:tcBorders>
              <w:top w:val="single" w:sz="4" w:space="0" w:color="000000"/>
              <w:bottom w:val="single" w:sz="4" w:space="0" w:color="000000"/>
            </w:tcBorders>
            <w:shd w:val="clear" w:color="auto" w:fill="FFFFFF"/>
            <w:vAlign w:val="center"/>
          </w:tcPr>
          <w:p w14:paraId="44587EAA" w14:textId="77777777" w:rsidR="008D5CE5" w:rsidRDefault="008D5CE5" w:rsidP="00BC557B">
            <w:pPr>
              <w:jc w:val="center"/>
            </w:pPr>
            <w:r>
              <w:rPr>
                <w:sz w:val="18"/>
                <w:szCs w:val="18"/>
              </w:rPr>
              <w:t>Esteso</w:t>
            </w:r>
          </w:p>
        </w:tc>
      </w:tr>
      <w:tr w:rsidR="008D5CE5" w14:paraId="325C48AA" w14:textId="77777777" w:rsidTr="00BC557B">
        <w:tc>
          <w:tcPr>
            <w:tcW w:w="2040" w:type="dxa"/>
            <w:tcBorders>
              <w:top w:val="single" w:sz="4" w:space="0" w:color="000000"/>
              <w:bottom w:val="single" w:sz="4" w:space="0" w:color="000000"/>
            </w:tcBorders>
            <w:shd w:val="clear" w:color="auto" w:fill="FFFFFF"/>
            <w:vAlign w:val="center"/>
          </w:tcPr>
          <w:p w14:paraId="25FD359F" w14:textId="77777777" w:rsidR="008D5CE5" w:rsidRDefault="008D5CE5" w:rsidP="00BC557B">
            <w:pPr>
              <w:rPr>
                <w:sz w:val="18"/>
                <w:szCs w:val="18"/>
              </w:rPr>
            </w:pPr>
            <w:r>
              <w:rPr>
                <w:sz w:val="18"/>
                <w:szCs w:val="18"/>
              </w:rPr>
              <w:t>Intel Xeon D-2775TE</w:t>
            </w:r>
          </w:p>
        </w:tc>
        <w:tc>
          <w:tcPr>
            <w:tcW w:w="283" w:type="dxa"/>
            <w:shd w:val="clear" w:color="auto" w:fill="FFFFFF"/>
            <w:vAlign w:val="center"/>
          </w:tcPr>
          <w:p w14:paraId="7DFEE335" w14:textId="77777777" w:rsidR="008D5CE5" w:rsidRDefault="008D5CE5" w:rsidP="00BC557B">
            <w:pPr>
              <w:snapToGrid w:val="0"/>
              <w:rPr>
                <w:sz w:val="18"/>
                <w:szCs w:val="18"/>
              </w:rPr>
            </w:pPr>
          </w:p>
        </w:tc>
        <w:tc>
          <w:tcPr>
            <w:tcW w:w="963" w:type="dxa"/>
            <w:tcBorders>
              <w:top w:val="single" w:sz="4" w:space="0" w:color="000000"/>
              <w:bottom w:val="single" w:sz="4" w:space="0" w:color="000000"/>
            </w:tcBorders>
            <w:shd w:val="clear" w:color="auto" w:fill="FFFFFF"/>
            <w:vAlign w:val="center"/>
          </w:tcPr>
          <w:p w14:paraId="365F6F47" w14:textId="77777777" w:rsidR="008D5CE5" w:rsidRDefault="008D5CE5" w:rsidP="00BC557B">
            <w:pPr>
              <w:jc w:val="center"/>
              <w:rPr>
                <w:sz w:val="18"/>
                <w:szCs w:val="18"/>
              </w:rPr>
            </w:pPr>
            <w:r>
              <w:rPr>
                <w:sz w:val="18"/>
                <w:szCs w:val="18"/>
              </w:rPr>
              <w:t>16 / 32</w:t>
            </w:r>
          </w:p>
        </w:tc>
        <w:tc>
          <w:tcPr>
            <w:tcW w:w="236" w:type="dxa"/>
            <w:shd w:val="clear" w:color="auto" w:fill="FFFFFF"/>
            <w:vAlign w:val="center"/>
          </w:tcPr>
          <w:p w14:paraId="063CB690" w14:textId="77777777" w:rsidR="008D5CE5" w:rsidRDefault="008D5CE5" w:rsidP="00BC557B">
            <w:pPr>
              <w:snapToGrid w:val="0"/>
              <w:jc w:val="center"/>
              <w:rPr>
                <w:sz w:val="18"/>
                <w:szCs w:val="18"/>
              </w:rPr>
            </w:pPr>
          </w:p>
        </w:tc>
        <w:tc>
          <w:tcPr>
            <w:tcW w:w="907" w:type="dxa"/>
            <w:tcBorders>
              <w:top w:val="single" w:sz="4" w:space="0" w:color="000000"/>
              <w:bottom w:val="single" w:sz="4" w:space="0" w:color="000000"/>
            </w:tcBorders>
            <w:shd w:val="clear" w:color="auto" w:fill="FFFFFF"/>
            <w:vAlign w:val="center"/>
          </w:tcPr>
          <w:p w14:paraId="62345587" w14:textId="77777777" w:rsidR="008D5CE5" w:rsidRDefault="008D5CE5" w:rsidP="00BC557B">
            <w:pPr>
              <w:jc w:val="center"/>
              <w:rPr>
                <w:sz w:val="18"/>
                <w:szCs w:val="18"/>
              </w:rPr>
            </w:pPr>
            <w:r>
              <w:rPr>
                <w:sz w:val="18"/>
                <w:szCs w:val="18"/>
              </w:rPr>
              <w:t>2.0</w:t>
            </w:r>
          </w:p>
        </w:tc>
        <w:tc>
          <w:tcPr>
            <w:tcW w:w="236" w:type="dxa"/>
            <w:shd w:val="clear" w:color="auto" w:fill="FFFFFF"/>
          </w:tcPr>
          <w:p w14:paraId="0CC2041F" w14:textId="77777777" w:rsidR="008D5CE5" w:rsidRDefault="008D5CE5" w:rsidP="00BC557B">
            <w:pPr>
              <w:snapToGrid w:val="0"/>
              <w:jc w:val="center"/>
              <w:rPr>
                <w:sz w:val="18"/>
                <w:szCs w:val="18"/>
              </w:rPr>
            </w:pPr>
          </w:p>
        </w:tc>
        <w:tc>
          <w:tcPr>
            <w:tcW w:w="1191" w:type="dxa"/>
            <w:tcBorders>
              <w:top w:val="single" w:sz="4" w:space="0" w:color="000000"/>
              <w:bottom w:val="single" w:sz="4" w:space="0" w:color="000000"/>
            </w:tcBorders>
            <w:shd w:val="clear" w:color="auto" w:fill="auto"/>
          </w:tcPr>
          <w:p w14:paraId="0A24D835" w14:textId="77777777" w:rsidR="008D5CE5" w:rsidRDefault="008D5CE5" w:rsidP="00BC557B">
            <w:pPr>
              <w:jc w:val="center"/>
              <w:rPr>
                <w:sz w:val="18"/>
                <w:szCs w:val="18"/>
              </w:rPr>
            </w:pPr>
            <w:r>
              <w:rPr>
                <w:sz w:val="18"/>
                <w:szCs w:val="18"/>
              </w:rPr>
              <w:t>25</w:t>
            </w:r>
          </w:p>
        </w:tc>
        <w:tc>
          <w:tcPr>
            <w:tcW w:w="236" w:type="dxa"/>
            <w:shd w:val="clear" w:color="auto" w:fill="auto"/>
          </w:tcPr>
          <w:p w14:paraId="42870C8C" w14:textId="77777777" w:rsidR="008D5CE5" w:rsidRDefault="008D5CE5" w:rsidP="00BC557B">
            <w:pPr>
              <w:snapToGrid w:val="0"/>
              <w:jc w:val="center"/>
              <w:rPr>
                <w:sz w:val="18"/>
                <w:szCs w:val="18"/>
              </w:rPr>
            </w:pPr>
          </w:p>
        </w:tc>
        <w:tc>
          <w:tcPr>
            <w:tcW w:w="1133" w:type="dxa"/>
            <w:tcBorders>
              <w:top w:val="single" w:sz="4" w:space="0" w:color="000000"/>
              <w:bottom w:val="single" w:sz="4" w:space="0" w:color="000000"/>
            </w:tcBorders>
            <w:shd w:val="clear" w:color="auto" w:fill="FFFFFF"/>
            <w:vAlign w:val="center"/>
          </w:tcPr>
          <w:p w14:paraId="51F91F8A" w14:textId="77777777" w:rsidR="008D5CE5" w:rsidRDefault="008D5CE5" w:rsidP="00BC557B">
            <w:pPr>
              <w:jc w:val="center"/>
              <w:rPr>
                <w:sz w:val="18"/>
                <w:szCs w:val="18"/>
              </w:rPr>
            </w:pPr>
            <w:r>
              <w:rPr>
                <w:sz w:val="18"/>
                <w:szCs w:val="18"/>
              </w:rPr>
              <w:t>100</w:t>
            </w:r>
          </w:p>
        </w:tc>
        <w:tc>
          <w:tcPr>
            <w:tcW w:w="236" w:type="dxa"/>
            <w:shd w:val="clear" w:color="auto" w:fill="FFFFFF"/>
            <w:vAlign w:val="center"/>
          </w:tcPr>
          <w:p w14:paraId="5D3BD250" w14:textId="77777777" w:rsidR="008D5CE5" w:rsidRDefault="008D5CE5" w:rsidP="00BC557B">
            <w:pPr>
              <w:snapToGrid w:val="0"/>
              <w:rPr>
                <w:sz w:val="18"/>
                <w:szCs w:val="18"/>
              </w:rPr>
            </w:pPr>
          </w:p>
        </w:tc>
        <w:tc>
          <w:tcPr>
            <w:tcW w:w="1721" w:type="dxa"/>
            <w:tcBorders>
              <w:top w:val="single" w:sz="4" w:space="0" w:color="000000"/>
              <w:bottom w:val="single" w:sz="4" w:space="0" w:color="000000"/>
            </w:tcBorders>
            <w:shd w:val="clear" w:color="auto" w:fill="FFFFFF"/>
            <w:vAlign w:val="center"/>
          </w:tcPr>
          <w:p w14:paraId="5B003774" w14:textId="77777777" w:rsidR="008D5CE5" w:rsidRDefault="008D5CE5" w:rsidP="00BC557B">
            <w:pPr>
              <w:ind w:right="29"/>
              <w:jc w:val="center"/>
            </w:pPr>
            <w:r>
              <w:rPr>
                <w:sz w:val="18"/>
                <w:szCs w:val="18"/>
              </w:rPr>
              <w:t>Esteso</w:t>
            </w:r>
          </w:p>
        </w:tc>
      </w:tr>
      <w:tr w:rsidR="008D5CE5" w14:paraId="3B8BAF3B" w14:textId="77777777" w:rsidTr="00BC557B">
        <w:tc>
          <w:tcPr>
            <w:tcW w:w="2040" w:type="dxa"/>
            <w:tcBorders>
              <w:top w:val="single" w:sz="4" w:space="0" w:color="000000"/>
              <w:bottom w:val="single" w:sz="4" w:space="0" w:color="000000"/>
            </w:tcBorders>
            <w:shd w:val="clear" w:color="auto" w:fill="FFFFFF"/>
            <w:vAlign w:val="center"/>
          </w:tcPr>
          <w:p w14:paraId="195C6E56" w14:textId="77777777" w:rsidR="008D5CE5" w:rsidRDefault="008D5CE5" w:rsidP="00BC557B">
            <w:pPr>
              <w:rPr>
                <w:sz w:val="18"/>
                <w:szCs w:val="18"/>
              </w:rPr>
            </w:pPr>
            <w:r>
              <w:rPr>
                <w:sz w:val="18"/>
                <w:szCs w:val="18"/>
              </w:rPr>
              <w:t>Intel Xeon D-2752TER</w:t>
            </w:r>
          </w:p>
        </w:tc>
        <w:tc>
          <w:tcPr>
            <w:tcW w:w="283" w:type="dxa"/>
            <w:shd w:val="clear" w:color="auto" w:fill="FFFFFF"/>
            <w:vAlign w:val="center"/>
          </w:tcPr>
          <w:p w14:paraId="0A01A526" w14:textId="77777777" w:rsidR="008D5CE5" w:rsidRDefault="008D5CE5" w:rsidP="00BC557B">
            <w:pPr>
              <w:snapToGrid w:val="0"/>
              <w:rPr>
                <w:sz w:val="18"/>
                <w:szCs w:val="18"/>
              </w:rPr>
            </w:pPr>
          </w:p>
        </w:tc>
        <w:tc>
          <w:tcPr>
            <w:tcW w:w="963" w:type="dxa"/>
            <w:tcBorders>
              <w:top w:val="single" w:sz="4" w:space="0" w:color="000000"/>
              <w:bottom w:val="single" w:sz="4" w:space="0" w:color="000000"/>
            </w:tcBorders>
            <w:shd w:val="clear" w:color="auto" w:fill="FFFFFF"/>
            <w:vAlign w:val="center"/>
          </w:tcPr>
          <w:p w14:paraId="7C29565A" w14:textId="77777777" w:rsidR="008D5CE5" w:rsidRDefault="008D5CE5" w:rsidP="00BC557B">
            <w:pPr>
              <w:jc w:val="center"/>
              <w:rPr>
                <w:sz w:val="18"/>
                <w:szCs w:val="18"/>
              </w:rPr>
            </w:pPr>
            <w:r>
              <w:rPr>
                <w:sz w:val="18"/>
                <w:szCs w:val="18"/>
              </w:rPr>
              <w:t>12 / 24</w:t>
            </w:r>
          </w:p>
        </w:tc>
        <w:tc>
          <w:tcPr>
            <w:tcW w:w="236" w:type="dxa"/>
            <w:shd w:val="clear" w:color="auto" w:fill="FFFFFF"/>
            <w:vAlign w:val="center"/>
          </w:tcPr>
          <w:p w14:paraId="58E2B9B3" w14:textId="77777777" w:rsidR="008D5CE5" w:rsidRDefault="008D5CE5" w:rsidP="00BC557B">
            <w:pPr>
              <w:snapToGrid w:val="0"/>
              <w:jc w:val="center"/>
              <w:rPr>
                <w:sz w:val="18"/>
                <w:szCs w:val="18"/>
              </w:rPr>
            </w:pPr>
          </w:p>
        </w:tc>
        <w:tc>
          <w:tcPr>
            <w:tcW w:w="907" w:type="dxa"/>
            <w:tcBorders>
              <w:top w:val="single" w:sz="4" w:space="0" w:color="000000"/>
              <w:bottom w:val="single" w:sz="4" w:space="0" w:color="000000"/>
            </w:tcBorders>
            <w:shd w:val="clear" w:color="auto" w:fill="FFFFFF"/>
            <w:vAlign w:val="center"/>
          </w:tcPr>
          <w:p w14:paraId="0CFADD60" w14:textId="77777777" w:rsidR="008D5CE5" w:rsidRDefault="008D5CE5" w:rsidP="00BC557B">
            <w:pPr>
              <w:jc w:val="center"/>
              <w:rPr>
                <w:sz w:val="18"/>
                <w:szCs w:val="18"/>
              </w:rPr>
            </w:pPr>
            <w:r>
              <w:rPr>
                <w:sz w:val="18"/>
                <w:szCs w:val="18"/>
              </w:rPr>
              <w:t>1.8</w:t>
            </w:r>
          </w:p>
        </w:tc>
        <w:tc>
          <w:tcPr>
            <w:tcW w:w="236" w:type="dxa"/>
            <w:shd w:val="clear" w:color="auto" w:fill="FFFFFF"/>
          </w:tcPr>
          <w:p w14:paraId="0F0B5B15" w14:textId="77777777" w:rsidR="008D5CE5" w:rsidRDefault="008D5CE5" w:rsidP="00BC557B">
            <w:pPr>
              <w:snapToGrid w:val="0"/>
              <w:jc w:val="center"/>
              <w:rPr>
                <w:sz w:val="18"/>
                <w:szCs w:val="18"/>
              </w:rPr>
            </w:pPr>
          </w:p>
        </w:tc>
        <w:tc>
          <w:tcPr>
            <w:tcW w:w="1191" w:type="dxa"/>
            <w:tcBorders>
              <w:top w:val="single" w:sz="4" w:space="0" w:color="000000"/>
              <w:bottom w:val="single" w:sz="4" w:space="0" w:color="000000"/>
            </w:tcBorders>
            <w:shd w:val="clear" w:color="auto" w:fill="auto"/>
          </w:tcPr>
          <w:p w14:paraId="41B1F8BD" w14:textId="77777777" w:rsidR="008D5CE5" w:rsidRDefault="008D5CE5" w:rsidP="00BC557B">
            <w:pPr>
              <w:jc w:val="center"/>
              <w:rPr>
                <w:sz w:val="18"/>
                <w:szCs w:val="18"/>
              </w:rPr>
            </w:pPr>
            <w:r>
              <w:rPr>
                <w:sz w:val="18"/>
                <w:szCs w:val="18"/>
              </w:rPr>
              <w:t>20</w:t>
            </w:r>
          </w:p>
        </w:tc>
        <w:tc>
          <w:tcPr>
            <w:tcW w:w="236" w:type="dxa"/>
            <w:shd w:val="clear" w:color="auto" w:fill="auto"/>
          </w:tcPr>
          <w:p w14:paraId="63A048C5" w14:textId="77777777" w:rsidR="008D5CE5" w:rsidRDefault="008D5CE5" w:rsidP="00BC557B">
            <w:pPr>
              <w:snapToGrid w:val="0"/>
              <w:jc w:val="center"/>
              <w:rPr>
                <w:sz w:val="18"/>
                <w:szCs w:val="18"/>
              </w:rPr>
            </w:pPr>
          </w:p>
        </w:tc>
        <w:tc>
          <w:tcPr>
            <w:tcW w:w="1133" w:type="dxa"/>
            <w:tcBorders>
              <w:top w:val="single" w:sz="4" w:space="0" w:color="000000"/>
              <w:bottom w:val="single" w:sz="4" w:space="0" w:color="000000"/>
            </w:tcBorders>
            <w:shd w:val="clear" w:color="auto" w:fill="FFFFFF"/>
            <w:vAlign w:val="center"/>
          </w:tcPr>
          <w:p w14:paraId="17148CCE" w14:textId="77777777" w:rsidR="008D5CE5" w:rsidRDefault="008D5CE5" w:rsidP="00BC557B">
            <w:pPr>
              <w:jc w:val="center"/>
              <w:rPr>
                <w:sz w:val="18"/>
                <w:szCs w:val="18"/>
              </w:rPr>
            </w:pPr>
            <w:r>
              <w:rPr>
                <w:sz w:val="18"/>
                <w:szCs w:val="18"/>
              </w:rPr>
              <w:t>77</w:t>
            </w:r>
          </w:p>
        </w:tc>
        <w:tc>
          <w:tcPr>
            <w:tcW w:w="236" w:type="dxa"/>
            <w:shd w:val="clear" w:color="auto" w:fill="FFFFFF"/>
            <w:vAlign w:val="center"/>
          </w:tcPr>
          <w:p w14:paraId="0A6A6925" w14:textId="77777777" w:rsidR="008D5CE5" w:rsidRDefault="008D5CE5" w:rsidP="00BC557B">
            <w:pPr>
              <w:snapToGrid w:val="0"/>
              <w:rPr>
                <w:sz w:val="18"/>
                <w:szCs w:val="18"/>
              </w:rPr>
            </w:pPr>
          </w:p>
        </w:tc>
        <w:tc>
          <w:tcPr>
            <w:tcW w:w="1721" w:type="dxa"/>
            <w:tcBorders>
              <w:top w:val="single" w:sz="4" w:space="0" w:color="000000"/>
              <w:bottom w:val="single" w:sz="4" w:space="0" w:color="000000"/>
            </w:tcBorders>
            <w:shd w:val="clear" w:color="auto" w:fill="FFFFFF"/>
            <w:vAlign w:val="center"/>
          </w:tcPr>
          <w:p w14:paraId="2F506DA9" w14:textId="77777777" w:rsidR="008D5CE5" w:rsidRDefault="008D5CE5" w:rsidP="00BC557B">
            <w:pPr>
              <w:ind w:right="29"/>
              <w:jc w:val="center"/>
            </w:pPr>
            <w:r>
              <w:rPr>
                <w:sz w:val="18"/>
                <w:szCs w:val="18"/>
              </w:rPr>
              <w:t>Esteso</w:t>
            </w:r>
          </w:p>
        </w:tc>
      </w:tr>
      <w:tr w:rsidR="008D5CE5" w14:paraId="74FD4612" w14:textId="77777777" w:rsidTr="00BC557B">
        <w:tc>
          <w:tcPr>
            <w:tcW w:w="2040" w:type="dxa"/>
            <w:tcBorders>
              <w:top w:val="single" w:sz="4" w:space="0" w:color="000000"/>
              <w:bottom w:val="single" w:sz="4" w:space="0" w:color="000000"/>
            </w:tcBorders>
            <w:shd w:val="clear" w:color="auto" w:fill="FFFFFF"/>
            <w:vAlign w:val="center"/>
          </w:tcPr>
          <w:p w14:paraId="78CE452B" w14:textId="77777777" w:rsidR="008D5CE5" w:rsidRDefault="008D5CE5" w:rsidP="00BC557B">
            <w:pPr>
              <w:rPr>
                <w:sz w:val="18"/>
                <w:szCs w:val="18"/>
              </w:rPr>
            </w:pPr>
            <w:r>
              <w:rPr>
                <w:sz w:val="18"/>
                <w:szCs w:val="18"/>
              </w:rPr>
              <w:t>Intel Xeon D-2733NT</w:t>
            </w:r>
          </w:p>
        </w:tc>
        <w:tc>
          <w:tcPr>
            <w:tcW w:w="283" w:type="dxa"/>
            <w:shd w:val="clear" w:color="auto" w:fill="FFFFFF"/>
            <w:vAlign w:val="center"/>
          </w:tcPr>
          <w:p w14:paraId="1C40818D" w14:textId="77777777" w:rsidR="008D5CE5" w:rsidRDefault="008D5CE5" w:rsidP="00BC557B">
            <w:pPr>
              <w:snapToGrid w:val="0"/>
              <w:rPr>
                <w:sz w:val="18"/>
                <w:szCs w:val="18"/>
              </w:rPr>
            </w:pPr>
          </w:p>
        </w:tc>
        <w:tc>
          <w:tcPr>
            <w:tcW w:w="963" w:type="dxa"/>
            <w:tcBorders>
              <w:top w:val="single" w:sz="4" w:space="0" w:color="000000"/>
              <w:bottom w:val="single" w:sz="4" w:space="0" w:color="000000"/>
            </w:tcBorders>
            <w:shd w:val="clear" w:color="auto" w:fill="FFFFFF"/>
            <w:vAlign w:val="center"/>
          </w:tcPr>
          <w:p w14:paraId="71B6CCAB" w14:textId="77777777" w:rsidR="008D5CE5" w:rsidRDefault="008D5CE5" w:rsidP="00BC557B">
            <w:pPr>
              <w:jc w:val="center"/>
              <w:rPr>
                <w:sz w:val="18"/>
                <w:szCs w:val="18"/>
              </w:rPr>
            </w:pPr>
            <w:r>
              <w:rPr>
                <w:sz w:val="18"/>
                <w:szCs w:val="18"/>
              </w:rPr>
              <w:t>8 / 16</w:t>
            </w:r>
          </w:p>
        </w:tc>
        <w:tc>
          <w:tcPr>
            <w:tcW w:w="236" w:type="dxa"/>
            <w:shd w:val="clear" w:color="auto" w:fill="FFFFFF"/>
            <w:vAlign w:val="center"/>
          </w:tcPr>
          <w:p w14:paraId="0CD6C325" w14:textId="77777777" w:rsidR="008D5CE5" w:rsidRDefault="008D5CE5" w:rsidP="00BC557B">
            <w:pPr>
              <w:snapToGrid w:val="0"/>
              <w:jc w:val="center"/>
              <w:rPr>
                <w:sz w:val="18"/>
                <w:szCs w:val="18"/>
              </w:rPr>
            </w:pPr>
          </w:p>
        </w:tc>
        <w:tc>
          <w:tcPr>
            <w:tcW w:w="907" w:type="dxa"/>
            <w:tcBorders>
              <w:top w:val="single" w:sz="4" w:space="0" w:color="000000"/>
              <w:bottom w:val="single" w:sz="4" w:space="0" w:color="000000"/>
            </w:tcBorders>
            <w:shd w:val="clear" w:color="auto" w:fill="FFFFFF"/>
            <w:vAlign w:val="center"/>
          </w:tcPr>
          <w:p w14:paraId="26092235" w14:textId="77777777" w:rsidR="008D5CE5" w:rsidRDefault="008D5CE5" w:rsidP="00BC557B">
            <w:pPr>
              <w:jc w:val="center"/>
              <w:rPr>
                <w:sz w:val="18"/>
                <w:szCs w:val="18"/>
              </w:rPr>
            </w:pPr>
            <w:r>
              <w:rPr>
                <w:sz w:val="18"/>
                <w:szCs w:val="18"/>
              </w:rPr>
              <w:t>2.1</w:t>
            </w:r>
          </w:p>
        </w:tc>
        <w:tc>
          <w:tcPr>
            <w:tcW w:w="236" w:type="dxa"/>
            <w:shd w:val="clear" w:color="auto" w:fill="FFFFFF"/>
          </w:tcPr>
          <w:p w14:paraId="477214D5" w14:textId="77777777" w:rsidR="008D5CE5" w:rsidRDefault="008D5CE5" w:rsidP="00BC557B">
            <w:pPr>
              <w:snapToGrid w:val="0"/>
              <w:jc w:val="center"/>
              <w:rPr>
                <w:sz w:val="18"/>
                <w:szCs w:val="18"/>
              </w:rPr>
            </w:pPr>
          </w:p>
        </w:tc>
        <w:tc>
          <w:tcPr>
            <w:tcW w:w="1191" w:type="dxa"/>
            <w:tcBorders>
              <w:top w:val="single" w:sz="4" w:space="0" w:color="000000"/>
              <w:bottom w:val="single" w:sz="4" w:space="0" w:color="000000"/>
            </w:tcBorders>
            <w:shd w:val="clear" w:color="auto" w:fill="auto"/>
          </w:tcPr>
          <w:p w14:paraId="7E961773" w14:textId="77777777" w:rsidR="008D5CE5" w:rsidRDefault="008D5CE5" w:rsidP="00BC557B">
            <w:pPr>
              <w:jc w:val="center"/>
              <w:rPr>
                <w:sz w:val="18"/>
                <w:szCs w:val="18"/>
              </w:rPr>
            </w:pPr>
            <w:r>
              <w:rPr>
                <w:sz w:val="18"/>
                <w:szCs w:val="18"/>
              </w:rPr>
              <w:t>15</w:t>
            </w:r>
          </w:p>
        </w:tc>
        <w:tc>
          <w:tcPr>
            <w:tcW w:w="236" w:type="dxa"/>
            <w:shd w:val="clear" w:color="auto" w:fill="auto"/>
          </w:tcPr>
          <w:p w14:paraId="5F0EA271" w14:textId="77777777" w:rsidR="008D5CE5" w:rsidRDefault="008D5CE5" w:rsidP="00BC557B">
            <w:pPr>
              <w:snapToGrid w:val="0"/>
              <w:jc w:val="center"/>
              <w:rPr>
                <w:sz w:val="18"/>
                <w:szCs w:val="18"/>
              </w:rPr>
            </w:pPr>
          </w:p>
        </w:tc>
        <w:tc>
          <w:tcPr>
            <w:tcW w:w="1133" w:type="dxa"/>
            <w:tcBorders>
              <w:top w:val="single" w:sz="4" w:space="0" w:color="000000"/>
              <w:bottom w:val="single" w:sz="4" w:space="0" w:color="000000"/>
            </w:tcBorders>
            <w:shd w:val="clear" w:color="auto" w:fill="FFFFFF"/>
            <w:vAlign w:val="center"/>
          </w:tcPr>
          <w:p w14:paraId="4F7AB911" w14:textId="77777777" w:rsidR="008D5CE5" w:rsidRDefault="008D5CE5" w:rsidP="00BC557B">
            <w:pPr>
              <w:jc w:val="center"/>
              <w:rPr>
                <w:sz w:val="18"/>
                <w:szCs w:val="18"/>
              </w:rPr>
            </w:pPr>
            <w:r>
              <w:rPr>
                <w:sz w:val="18"/>
                <w:szCs w:val="18"/>
              </w:rPr>
              <w:t>80</w:t>
            </w:r>
          </w:p>
        </w:tc>
        <w:tc>
          <w:tcPr>
            <w:tcW w:w="236" w:type="dxa"/>
            <w:shd w:val="clear" w:color="auto" w:fill="FFFFFF"/>
            <w:vAlign w:val="center"/>
          </w:tcPr>
          <w:p w14:paraId="321AB038" w14:textId="77777777" w:rsidR="008D5CE5" w:rsidRDefault="008D5CE5" w:rsidP="00BC557B">
            <w:pPr>
              <w:snapToGrid w:val="0"/>
              <w:rPr>
                <w:sz w:val="18"/>
                <w:szCs w:val="18"/>
              </w:rPr>
            </w:pPr>
          </w:p>
        </w:tc>
        <w:tc>
          <w:tcPr>
            <w:tcW w:w="1721" w:type="dxa"/>
            <w:tcBorders>
              <w:top w:val="single" w:sz="4" w:space="0" w:color="000000"/>
              <w:bottom w:val="single" w:sz="4" w:space="0" w:color="000000"/>
            </w:tcBorders>
            <w:shd w:val="clear" w:color="auto" w:fill="FFFFFF"/>
            <w:vAlign w:val="center"/>
          </w:tcPr>
          <w:p w14:paraId="44E73587" w14:textId="77777777" w:rsidR="008D5CE5" w:rsidRDefault="008D5CE5" w:rsidP="00BC557B">
            <w:pPr>
              <w:ind w:right="29"/>
              <w:jc w:val="center"/>
            </w:pPr>
            <w:r>
              <w:rPr>
                <w:sz w:val="18"/>
                <w:szCs w:val="18"/>
              </w:rPr>
              <w:t>Commerciale</w:t>
            </w:r>
          </w:p>
        </w:tc>
      </w:tr>
      <w:tr w:rsidR="008D5CE5" w14:paraId="525E7640" w14:textId="77777777" w:rsidTr="00BC557B">
        <w:tc>
          <w:tcPr>
            <w:tcW w:w="2040" w:type="dxa"/>
            <w:tcBorders>
              <w:top w:val="single" w:sz="4" w:space="0" w:color="000000"/>
            </w:tcBorders>
            <w:shd w:val="clear" w:color="auto" w:fill="FFFFFF"/>
            <w:vAlign w:val="center"/>
          </w:tcPr>
          <w:p w14:paraId="33760C10" w14:textId="77777777" w:rsidR="008D5CE5" w:rsidRDefault="008D5CE5" w:rsidP="00BC557B">
            <w:pPr>
              <w:rPr>
                <w:sz w:val="18"/>
                <w:szCs w:val="18"/>
              </w:rPr>
            </w:pPr>
            <w:r>
              <w:rPr>
                <w:sz w:val="18"/>
                <w:szCs w:val="18"/>
              </w:rPr>
              <w:t>Intel Xeon D-2712T</w:t>
            </w:r>
          </w:p>
        </w:tc>
        <w:tc>
          <w:tcPr>
            <w:tcW w:w="283" w:type="dxa"/>
            <w:shd w:val="clear" w:color="auto" w:fill="FFFFFF"/>
            <w:vAlign w:val="center"/>
          </w:tcPr>
          <w:p w14:paraId="52B98E77" w14:textId="77777777" w:rsidR="008D5CE5" w:rsidRDefault="008D5CE5" w:rsidP="00BC557B">
            <w:pPr>
              <w:snapToGrid w:val="0"/>
              <w:rPr>
                <w:sz w:val="18"/>
                <w:szCs w:val="18"/>
              </w:rPr>
            </w:pPr>
          </w:p>
        </w:tc>
        <w:tc>
          <w:tcPr>
            <w:tcW w:w="963" w:type="dxa"/>
            <w:tcBorders>
              <w:top w:val="single" w:sz="4" w:space="0" w:color="000000"/>
            </w:tcBorders>
            <w:shd w:val="clear" w:color="auto" w:fill="FFFFFF"/>
            <w:vAlign w:val="center"/>
          </w:tcPr>
          <w:p w14:paraId="339B3E1A" w14:textId="77777777" w:rsidR="008D5CE5" w:rsidRDefault="008D5CE5" w:rsidP="00BC557B">
            <w:pPr>
              <w:jc w:val="center"/>
              <w:rPr>
                <w:sz w:val="18"/>
                <w:szCs w:val="18"/>
              </w:rPr>
            </w:pPr>
            <w:r>
              <w:rPr>
                <w:sz w:val="18"/>
                <w:szCs w:val="18"/>
              </w:rPr>
              <w:t>4 / 8</w:t>
            </w:r>
          </w:p>
        </w:tc>
        <w:tc>
          <w:tcPr>
            <w:tcW w:w="236" w:type="dxa"/>
            <w:shd w:val="clear" w:color="auto" w:fill="FFFFFF"/>
            <w:vAlign w:val="center"/>
          </w:tcPr>
          <w:p w14:paraId="65AA413C" w14:textId="77777777" w:rsidR="008D5CE5" w:rsidRDefault="008D5CE5" w:rsidP="00BC557B">
            <w:pPr>
              <w:snapToGrid w:val="0"/>
              <w:jc w:val="center"/>
              <w:rPr>
                <w:sz w:val="18"/>
                <w:szCs w:val="18"/>
              </w:rPr>
            </w:pPr>
          </w:p>
        </w:tc>
        <w:tc>
          <w:tcPr>
            <w:tcW w:w="907" w:type="dxa"/>
            <w:tcBorders>
              <w:top w:val="single" w:sz="4" w:space="0" w:color="000000"/>
            </w:tcBorders>
            <w:shd w:val="clear" w:color="auto" w:fill="FFFFFF"/>
            <w:vAlign w:val="center"/>
          </w:tcPr>
          <w:p w14:paraId="4F959A2D" w14:textId="77777777" w:rsidR="008D5CE5" w:rsidRDefault="008D5CE5" w:rsidP="00BC557B">
            <w:pPr>
              <w:jc w:val="center"/>
              <w:rPr>
                <w:sz w:val="18"/>
                <w:szCs w:val="18"/>
              </w:rPr>
            </w:pPr>
            <w:r>
              <w:rPr>
                <w:sz w:val="18"/>
                <w:szCs w:val="18"/>
              </w:rPr>
              <w:t>1.9</w:t>
            </w:r>
          </w:p>
        </w:tc>
        <w:tc>
          <w:tcPr>
            <w:tcW w:w="236" w:type="dxa"/>
            <w:shd w:val="clear" w:color="auto" w:fill="FFFFFF"/>
          </w:tcPr>
          <w:p w14:paraId="39488218" w14:textId="77777777" w:rsidR="008D5CE5" w:rsidRDefault="008D5CE5" w:rsidP="00BC557B">
            <w:pPr>
              <w:snapToGrid w:val="0"/>
              <w:jc w:val="center"/>
              <w:rPr>
                <w:sz w:val="18"/>
                <w:szCs w:val="18"/>
              </w:rPr>
            </w:pPr>
          </w:p>
        </w:tc>
        <w:tc>
          <w:tcPr>
            <w:tcW w:w="1191" w:type="dxa"/>
            <w:tcBorders>
              <w:top w:val="single" w:sz="4" w:space="0" w:color="000000"/>
            </w:tcBorders>
            <w:shd w:val="clear" w:color="auto" w:fill="auto"/>
          </w:tcPr>
          <w:p w14:paraId="2DB3B314" w14:textId="77777777" w:rsidR="008D5CE5" w:rsidRDefault="008D5CE5" w:rsidP="00BC557B">
            <w:pPr>
              <w:jc w:val="center"/>
              <w:rPr>
                <w:sz w:val="18"/>
                <w:szCs w:val="18"/>
              </w:rPr>
            </w:pPr>
            <w:r>
              <w:rPr>
                <w:sz w:val="18"/>
                <w:szCs w:val="18"/>
              </w:rPr>
              <w:t>15</w:t>
            </w:r>
          </w:p>
        </w:tc>
        <w:tc>
          <w:tcPr>
            <w:tcW w:w="236" w:type="dxa"/>
            <w:shd w:val="clear" w:color="auto" w:fill="auto"/>
          </w:tcPr>
          <w:p w14:paraId="61E9D05E" w14:textId="77777777" w:rsidR="008D5CE5" w:rsidRDefault="008D5CE5" w:rsidP="00BC557B">
            <w:pPr>
              <w:snapToGrid w:val="0"/>
              <w:jc w:val="center"/>
              <w:rPr>
                <w:sz w:val="18"/>
                <w:szCs w:val="18"/>
              </w:rPr>
            </w:pPr>
          </w:p>
        </w:tc>
        <w:tc>
          <w:tcPr>
            <w:tcW w:w="1133" w:type="dxa"/>
            <w:tcBorders>
              <w:top w:val="single" w:sz="4" w:space="0" w:color="000000"/>
            </w:tcBorders>
            <w:shd w:val="clear" w:color="auto" w:fill="FFFFFF"/>
            <w:vAlign w:val="center"/>
          </w:tcPr>
          <w:p w14:paraId="61EB98A3" w14:textId="77777777" w:rsidR="008D5CE5" w:rsidRDefault="008D5CE5" w:rsidP="00BC557B">
            <w:pPr>
              <w:jc w:val="center"/>
              <w:rPr>
                <w:sz w:val="18"/>
                <w:szCs w:val="18"/>
              </w:rPr>
            </w:pPr>
            <w:r>
              <w:rPr>
                <w:sz w:val="18"/>
                <w:szCs w:val="18"/>
              </w:rPr>
              <w:t>65</w:t>
            </w:r>
          </w:p>
        </w:tc>
        <w:tc>
          <w:tcPr>
            <w:tcW w:w="236" w:type="dxa"/>
            <w:shd w:val="clear" w:color="auto" w:fill="FFFFFF"/>
            <w:vAlign w:val="center"/>
          </w:tcPr>
          <w:p w14:paraId="264B9409" w14:textId="77777777" w:rsidR="008D5CE5" w:rsidRDefault="008D5CE5" w:rsidP="00BC557B">
            <w:pPr>
              <w:snapToGrid w:val="0"/>
              <w:rPr>
                <w:sz w:val="18"/>
                <w:szCs w:val="18"/>
              </w:rPr>
            </w:pPr>
          </w:p>
        </w:tc>
        <w:tc>
          <w:tcPr>
            <w:tcW w:w="1721" w:type="dxa"/>
            <w:tcBorders>
              <w:top w:val="single" w:sz="4" w:space="0" w:color="000000"/>
            </w:tcBorders>
            <w:shd w:val="clear" w:color="auto" w:fill="FFFFFF"/>
            <w:vAlign w:val="center"/>
          </w:tcPr>
          <w:p w14:paraId="3C7AE98C" w14:textId="77777777" w:rsidR="008D5CE5" w:rsidRDefault="008D5CE5" w:rsidP="00BC557B">
            <w:pPr>
              <w:ind w:right="29"/>
              <w:jc w:val="center"/>
            </w:pPr>
            <w:r>
              <w:rPr>
                <w:sz w:val="18"/>
                <w:szCs w:val="18"/>
              </w:rPr>
              <w:t>Commerciale</w:t>
            </w:r>
          </w:p>
        </w:tc>
      </w:tr>
    </w:tbl>
    <w:p w14:paraId="0CEB5FA7" w14:textId="77777777" w:rsidR="008D5CE5" w:rsidRDefault="008D5CE5" w:rsidP="008D5CE5"/>
    <w:p w14:paraId="3CC13A72" w14:textId="77777777" w:rsidR="008D5CE5" w:rsidRDefault="008D5CE5" w:rsidP="008D5CE5">
      <w:r>
        <w:t>Ulteriori informazioni sui Server-on-Module conga-HPC/</w:t>
      </w:r>
      <w:proofErr w:type="spellStart"/>
      <w:r>
        <w:t>sILH</w:t>
      </w:r>
      <w:proofErr w:type="spellEnd"/>
      <w:r>
        <w:t xml:space="preserve"> in formato COM-HPC Server (Size D) sono disponibili all'indirizzo: </w:t>
      </w:r>
      <w:hyperlink r:id="rId10" w:history="1">
        <w:r>
          <w:rPr>
            <w:rStyle w:val="Hyperlink"/>
          </w:rPr>
          <w:t>https://www.congatec.com/en/products/com-hpc/conga-hpcsilh/</w:t>
        </w:r>
      </w:hyperlink>
    </w:p>
    <w:p w14:paraId="23B4CB2F" w14:textId="77777777" w:rsidR="00673527" w:rsidRPr="00C55EC3" w:rsidRDefault="00673527" w:rsidP="00673527">
      <w:pPr>
        <w:pStyle w:val="Standard1"/>
        <w:rPr>
          <w:rFonts w:ascii="Arial" w:hAnsi="Arial" w:cs="Arial"/>
          <w:sz w:val="22"/>
          <w:szCs w:val="22"/>
          <w:lang w:val="it-IT"/>
        </w:rPr>
      </w:pPr>
    </w:p>
    <w:p w14:paraId="69E385DD" w14:textId="77777777" w:rsidR="00F76F29" w:rsidRPr="00425E3F" w:rsidRDefault="00F76F29" w:rsidP="00F76F29">
      <w:pPr>
        <w:pStyle w:val="Standard1"/>
        <w:spacing w:line="360" w:lineRule="auto"/>
        <w:jc w:val="center"/>
        <w:rPr>
          <w:rFonts w:ascii="Arial" w:hAnsi="Arial" w:cs="Arial"/>
          <w:sz w:val="16"/>
          <w:szCs w:val="16"/>
          <w:lang w:val="it-IT"/>
        </w:rPr>
      </w:pPr>
      <w:r w:rsidRPr="00425E3F">
        <w:rPr>
          <w:rFonts w:ascii="Arial" w:hAnsi="Arial" w:cs="Arial"/>
          <w:sz w:val="16"/>
          <w:szCs w:val="16"/>
          <w:lang w:val="it-IT"/>
        </w:rPr>
        <w:t>* * *</w:t>
      </w:r>
    </w:p>
    <w:p w14:paraId="58936D8A" w14:textId="77777777" w:rsidR="00F76F29" w:rsidRPr="00425E3F" w:rsidRDefault="00F76F29" w:rsidP="00957615">
      <w:pPr>
        <w:pStyle w:val="Standard1"/>
        <w:ind w:right="283"/>
        <w:rPr>
          <w:rFonts w:ascii="Arial" w:hAnsi="Arial" w:cs="Arial"/>
          <w:b/>
          <w:bCs/>
          <w:sz w:val="16"/>
          <w:szCs w:val="16"/>
          <w:lang w:val="it-IT"/>
        </w:rPr>
      </w:pPr>
    </w:p>
    <w:p w14:paraId="7C57BF27" w14:textId="77777777" w:rsidR="0035632F" w:rsidRPr="00425E3F" w:rsidRDefault="0035632F" w:rsidP="00957615">
      <w:pPr>
        <w:pStyle w:val="Standard1"/>
        <w:ind w:right="283"/>
        <w:rPr>
          <w:rFonts w:ascii="Arial" w:hAnsi="Arial" w:cs="Arial"/>
          <w:b/>
          <w:bCs/>
          <w:sz w:val="16"/>
          <w:szCs w:val="16"/>
          <w:lang w:val="it-IT"/>
        </w:rPr>
      </w:pPr>
    </w:p>
    <w:p w14:paraId="4D4D2C29" w14:textId="77777777" w:rsidR="00CF0875" w:rsidRPr="00C2527B" w:rsidRDefault="00CF0875" w:rsidP="00C2527B">
      <w:pPr>
        <w:spacing w:line="240" w:lineRule="auto"/>
        <w:rPr>
          <w:rFonts w:eastAsia="Arial"/>
          <w:sz w:val="16"/>
          <w:szCs w:val="16"/>
        </w:rPr>
      </w:pPr>
      <w:r w:rsidRPr="00C2527B">
        <w:rPr>
          <w:rFonts w:eastAsia="Arial"/>
          <w:b/>
          <w:bCs/>
          <w:color w:val="000000"/>
          <w:sz w:val="16"/>
          <w:szCs w:val="16"/>
        </w:rPr>
        <w:t>Chi è congatec</w:t>
      </w:r>
      <w:r w:rsidRPr="00C2527B">
        <w:rPr>
          <w:rFonts w:eastAsia="Arial"/>
          <w:color w:val="000000"/>
          <w:sz w:val="16"/>
          <w:szCs w:val="16"/>
        </w:rPr>
        <w:br/>
      </w:r>
      <w:r w:rsidRPr="00C2527B">
        <w:rPr>
          <w:rFonts w:eastAsia="Arial"/>
          <w:sz w:val="16"/>
          <w:szCs w:val="16"/>
        </w:rPr>
        <w:t xml:space="preserve">Fortemente orientata allo sviluppo tecnologico, congatec è un'azienda focalizzata sulla fornitura di servizi e prodotti per applicazioni embedded e di </w:t>
      </w:r>
      <w:proofErr w:type="spellStart"/>
      <w:r w:rsidRPr="00C2527B">
        <w:rPr>
          <w:rFonts w:eastAsia="Arial"/>
          <w:sz w:val="16"/>
          <w:szCs w:val="16"/>
        </w:rPr>
        <w:t>edge</w:t>
      </w:r>
      <w:proofErr w:type="spellEnd"/>
      <w:r w:rsidRPr="00C2527B">
        <w:rPr>
          <w:rFonts w:eastAsia="Arial"/>
          <w:sz w:val="16"/>
          <w:szCs w:val="16"/>
        </w:rPr>
        <w:t xml:space="preserv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w:t>
      </w:r>
      <w:r w:rsidR="00F11201" w:rsidRPr="00C2527B">
        <w:rPr>
          <w:rFonts w:eastAsia="Arial"/>
          <w:sz w:val="16"/>
          <w:szCs w:val="16"/>
        </w:rPr>
        <w:t>i mercati in rapida espansione.</w:t>
      </w:r>
    </w:p>
    <w:p w14:paraId="24A3F770" w14:textId="3C0956D3" w:rsidR="007A6060" w:rsidRPr="00C2527B" w:rsidRDefault="007A6060" w:rsidP="00C2527B">
      <w:pPr>
        <w:spacing w:line="240" w:lineRule="auto"/>
        <w:rPr>
          <w:sz w:val="16"/>
          <w:szCs w:val="16"/>
        </w:rPr>
      </w:pPr>
      <w:r w:rsidRPr="00C2527B">
        <w:rPr>
          <w:rFonts w:eastAsia="Arial"/>
          <w:sz w:val="16"/>
          <w:szCs w:val="16"/>
        </w:rPr>
        <w:lastRenderedPageBreak/>
        <w:t>congatec è l'azienda leader a livello globale nel comparto dei moduli COM (Computer-on-Module) è può vantare una base di clienti ampia e diversificata, che spazia dalle start-up alle più importanti realtà multinazionali. U</w:t>
      </w:r>
      <w:r w:rsidRPr="00C2527B">
        <w:rPr>
          <w:rFonts w:eastAsia="Arial"/>
          <w:color w:val="000000"/>
          <w:kern w:val="0"/>
          <w:sz w:val="16"/>
          <w:szCs w:val="16"/>
        </w:rPr>
        <w:t xml:space="preserve">lteriori informazioni sono disponibili sul nostro sito web </w:t>
      </w:r>
      <w:hyperlink r:id="rId11" w:anchor="_blank" w:history="1">
        <w:r w:rsidRPr="00C2527B">
          <w:rPr>
            <w:rStyle w:val="Hyperlink"/>
            <w:rFonts w:eastAsia="Arial"/>
            <w:color w:val="0000CC"/>
            <w:kern w:val="0"/>
            <w:sz w:val="16"/>
            <w:szCs w:val="16"/>
          </w:rPr>
          <w:t>www.congatec.com</w:t>
        </w:r>
      </w:hyperlink>
      <w:r w:rsidRPr="00C2527B">
        <w:rPr>
          <w:sz w:val="16"/>
          <w:szCs w:val="16"/>
        </w:rPr>
        <w:t xml:space="preserve"> oppure attraverso </w:t>
      </w:r>
      <w:hyperlink r:id="rId12" w:history="1">
        <w:r w:rsidRPr="00C2527B">
          <w:rPr>
            <w:rStyle w:val="Hyperlink"/>
            <w:rFonts w:eastAsia="Arial"/>
            <w:sz w:val="16"/>
            <w:szCs w:val="16"/>
          </w:rPr>
          <w:t>LinkedIn</w:t>
        </w:r>
      </w:hyperlink>
      <w:r w:rsidRPr="00C2527B">
        <w:rPr>
          <w:sz w:val="16"/>
          <w:szCs w:val="16"/>
        </w:rPr>
        <w:t xml:space="preserve">, </w:t>
      </w:r>
      <w:hyperlink r:id="rId13" w:anchor="_blank" w:history="1">
        <w:r w:rsidRPr="00C2527B">
          <w:rPr>
            <w:rStyle w:val="Hyperlink"/>
            <w:rFonts w:eastAsia="Arial"/>
            <w:color w:val="0000CC"/>
            <w:kern w:val="0"/>
            <w:sz w:val="16"/>
            <w:szCs w:val="16"/>
          </w:rPr>
          <w:t>Twitter</w:t>
        </w:r>
      </w:hyperlink>
      <w:r w:rsidRPr="00C2527B">
        <w:rPr>
          <w:sz w:val="16"/>
          <w:szCs w:val="16"/>
        </w:rPr>
        <w:t xml:space="preserve"> e </w:t>
      </w:r>
      <w:hyperlink r:id="rId14" w:anchor="_blank" w:history="1">
        <w:r w:rsidRPr="00C2527B">
          <w:rPr>
            <w:rStyle w:val="Hyperlink"/>
            <w:rFonts w:eastAsia="Arial"/>
            <w:color w:val="0000CC"/>
            <w:kern w:val="0"/>
            <w:sz w:val="16"/>
            <w:szCs w:val="16"/>
          </w:rPr>
          <w:t>YouTube</w:t>
        </w:r>
      </w:hyperlink>
      <w:r w:rsidRPr="00C2527B">
        <w:rPr>
          <w:sz w:val="16"/>
          <w:szCs w:val="16"/>
        </w:rPr>
        <w:t>.</w:t>
      </w:r>
    </w:p>
    <w:p w14:paraId="415855A9" w14:textId="77777777" w:rsidR="007A6060" w:rsidRDefault="007A6060" w:rsidP="00AA2971"/>
    <w:p w14:paraId="74DB034B" w14:textId="7A007F74" w:rsidR="00983706" w:rsidRDefault="00983706" w:rsidP="00AA2971"/>
    <w:tbl>
      <w:tblPr>
        <w:tblW w:w="0" w:type="auto"/>
        <w:tblLayout w:type="fixed"/>
        <w:tblCellMar>
          <w:left w:w="0" w:type="dxa"/>
          <w:right w:w="0" w:type="dxa"/>
        </w:tblCellMar>
        <w:tblLook w:val="0000" w:firstRow="0" w:lastRow="0" w:firstColumn="0" w:lastColumn="0" w:noHBand="0" w:noVBand="0"/>
      </w:tblPr>
      <w:tblGrid>
        <w:gridCol w:w="3261"/>
        <w:gridCol w:w="3260"/>
      </w:tblGrid>
      <w:tr w:rsidR="00983706" w:rsidRPr="00EA3112" w14:paraId="39EAD353" w14:textId="77777777" w:rsidTr="00EA3112">
        <w:trPr>
          <w:trHeight w:val="270"/>
        </w:trPr>
        <w:tc>
          <w:tcPr>
            <w:tcW w:w="3261" w:type="dxa"/>
            <w:shd w:val="clear" w:color="auto" w:fill="auto"/>
          </w:tcPr>
          <w:p w14:paraId="111A385A" w14:textId="77777777" w:rsidR="002B3B9C" w:rsidRPr="00EA3112" w:rsidRDefault="002B3B9C" w:rsidP="0019325B">
            <w:pPr>
              <w:pStyle w:val="Standard1"/>
              <w:tabs>
                <w:tab w:val="left" w:pos="2235"/>
              </w:tabs>
              <w:snapToGrid w:val="0"/>
              <w:spacing w:line="276" w:lineRule="auto"/>
              <w:ind w:right="-1058"/>
              <w:rPr>
                <w:rFonts w:ascii="Arial" w:hAnsi="Arial" w:cs="Arial"/>
                <w:b/>
                <w:sz w:val="22"/>
                <w:szCs w:val="22"/>
                <w:lang w:val="it-IT"/>
              </w:rPr>
            </w:pPr>
          </w:p>
          <w:p w14:paraId="35F0A1F3" w14:textId="77777777" w:rsidR="00983706" w:rsidRPr="00EA3112" w:rsidRDefault="00983706" w:rsidP="0019325B">
            <w:pPr>
              <w:pStyle w:val="Standard1"/>
              <w:tabs>
                <w:tab w:val="left" w:pos="2235"/>
              </w:tabs>
              <w:snapToGrid w:val="0"/>
              <w:spacing w:line="276" w:lineRule="auto"/>
              <w:ind w:right="-1058"/>
              <w:rPr>
                <w:rFonts w:ascii="Arial" w:hAnsi="Arial" w:cs="Arial"/>
                <w:b/>
                <w:sz w:val="22"/>
                <w:szCs w:val="22"/>
                <w:lang w:val="it-IT"/>
              </w:rPr>
            </w:pPr>
            <w:r w:rsidRPr="00EA3112">
              <w:rPr>
                <w:rFonts w:ascii="Arial" w:hAnsi="Arial" w:cs="Arial"/>
                <w:b/>
                <w:sz w:val="22"/>
                <w:szCs w:val="22"/>
                <w:lang w:val="it-IT"/>
              </w:rPr>
              <w:t>Domande dei lettori:</w:t>
            </w:r>
          </w:p>
          <w:p w14:paraId="6B81A52A" w14:textId="77777777" w:rsidR="00983706" w:rsidRPr="00EA3112" w:rsidRDefault="00983706" w:rsidP="0019325B">
            <w:pPr>
              <w:pStyle w:val="Standard1"/>
              <w:snapToGrid w:val="0"/>
              <w:spacing w:line="276" w:lineRule="auto"/>
              <w:ind w:right="-1058"/>
              <w:rPr>
                <w:rFonts w:ascii="Arial" w:hAnsi="Arial" w:cs="Arial"/>
                <w:sz w:val="22"/>
                <w:szCs w:val="22"/>
                <w:u w:val="single"/>
                <w:lang w:val="it-IT"/>
              </w:rPr>
            </w:pPr>
            <w:r w:rsidRPr="00EA3112">
              <w:rPr>
                <w:rFonts w:ascii="Arial" w:hAnsi="Arial" w:cs="Arial"/>
                <w:sz w:val="22"/>
                <w:szCs w:val="22"/>
                <w:lang w:val="it-IT"/>
              </w:rPr>
              <w:t>congatec GmbH</w:t>
            </w:r>
          </w:p>
          <w:p w14:paraId="67AA3DCF" w14:textId="77777777" w:rsidR="00983706" w:rsidRPr="00EA3112" w:rsidRDefault="00983706" w:rsidP="0019325B">
            <w:pPr>
              <w:pStyle w:val="Standard1"/>
              <w:tabs>
                <w:tab w:val="center" w:pos="1805"/>
              </w:tabs>
              <w:snapToGrid w:val="0"/>
              <w:spacing w:line="276" w:lineRule="auto"/>
              <w:ind w:right="-1058"/>
              <w:rPr>
                <w:rFonts w:ascii="Arial" w:hAnsi="Arial" w:cs="Arial"/>
                <w:b/>
                <w:sz w:val="22"/>
                <w:szCs w:val="22"/>
                <w:u w:val="single"/>
                <w:lang w:val="it-IT"/>
              </w:rPr>
            </w:pPr>
            <w:r w:rsidRPr="00EA3112">
              <w:rPr>
                <w:rFonts w:ascii="Arial" w:hAnsi="Arial" w:cs="Arial"/>
                <w:sz w:val="22"/>
                <w:szCs w:val="22"/>
                <w:lang w:val="it-IT"/>
              </w:rPr>
              <w:t>Christian Eder</w:t>
            </w:r>
            <w:r w:rsidRPr="00EA3112">
              <w:rPr>
                <w:rFonts w:ascii="Arial" w:hAnsi="Arial" w:cs="Arial"/>
                <w:sz w:val="22"/>
                <w:szCs w:val="22"/>
                <w:lang w:val="it-IT"/>
              </w:rPr>
              <w:tab/>
            </w:r>
          </w:p>
          <w:p w14:paraId="09120A4A" w14:textId="77777777" w:rsidR="00983706" w:rsidRPr="00EA3112" w:rsidRDefault="00983706" w:rsidP="0019325B">
            <w:pPr>
              <w:pStyle w:val="Standard1"/>
              <w:snapToGrid w:val="0"/>
              <w:spacing w:line="276" w:lineRule="auto"/>
              <w:ind w:right="-1058"/>
              <w:rPr>
                <w:rFonts w:ascii="Arial" w:hAnsi="Arial" w:cs="Arial"/>
                <w:b/>
                <w:sz w:val="22"/>
                <w:szCs w:val="22"/>
                <w:u w:val="single"/>
              </w:rPr>
            </w:pPr>
            <w:r w:rsidRPr="00EA3112">
              <w:rPr>
                <w:rFonts w:ascii="Arial" w:hAnsi="Arial" w:cs="Arial"/>
                <w:sz w:val="22"/>
                <w:szCs w:val="22"/>
              </w:rPr>
              <w:t>Telefon: +49-991-2700-0</w:t>
            </w:r>
          </w:p>
          <w:p w14:paraId="1421756E" w14:textId="77777777" w:rsidR="00983706" w:rsidRPr="00EA3112" w:rsidRDefault="003153DA" w:rsidP="0019325B">
            <w:pPr>
              <w:pStyle w:val="Standard1"/>
              <w:snapToGrid w:val="0"/>
              <w:spacing w:line="276" w:lineRule="auto"/>
              <w:rPr>
                <w:rFonts w:ascii="Arial" w:hAnsi="Arial" w:cs="Arial"/>
                <w:sz w:val="22"/>
                <w:szCs w:val="22"/>
              </w:rPr>
            </w:pPr>
            <w:hyperlink r:id="rId15" w:history="1">
              <w:r w:rsidR="00983706" w:rsidRPr="00EA3112">
                <w:rPr>
                  <w:rStyle w:val="Hyperlink"/>
                  <w:rFonts w:ascii="Arial" w:hAnsi="Arial" w:cs="Arial"/>
                  <w:sz w:val="22"/>
                  <w:szCs w:val="22"/>
                </w:rPr>
                <w:t>info@congatec.com</w:t>
              </w:r>
            </w:hyperlink>
            <w:r w:rsidR="00983706" w:rsidRPr="00EA3112">
              <w:rPr>
                <w:rFonts w:ascii="Arial" w:hAnsi="Arial" w:cs="Arial"/>
                <w:sz w:val="22"/>
                <w:szCs w:val="22"/>
              </w:rPr>
              <w:t xml:space="preserve"> </w:t>
            </w:r>
          </w:p>
          <w:p w14:paraId="62A2A772" w14:textId="77777777" w:rsidR="00983706" w:rsidRPr="00EA3112" w:rsidRDefault="003153DA" w:rsidP="0019325B">
            <w:pPr>
              <w:pStyle w:val="Standard1"/>
              <w:snapToGrid w:val="0"/>
              <w:spacing w:line="276" w:lineRule="auto"/>
              <w:ind w:right="-1058"/>
              <w:rPr>
                <w:rFonts w:ascii="Arial" w:hAnsi="Arial" w:cs="Arial"/>
                <w:b/>
                <w:sz w:val="22"/>
                <w:szCs w:val="22"/>
                <w:u w:val="single"/>
              </w:rPr>
            </w:pPr>
            <w:hyperlink r:id="rId16" w:history="1">
              <w:r w:rsidR="00983706" w:rsidRPr="00EA3112">
                <w:rPr>
                  <w:rStyle w:val="Hyperlink"/>
                  <w:rFonts w:ascii="Arial" w:hAnsi="Arial" w:cs="Arial"/>
                  <w:sz w:val="22"/>
                  <w:szCs w:val="22"/>
                </w:rPr>
                <w:t>www.congatec.com</w:t>
              </w:r>
            </w:hyperlink>
          </w:p>
        </w:tc>
        <w:tc>
          <w:tcPr>
            <w:tcW w:w="3260" w:type="dxa"/>
            <w:shd w:val="clear" w:color="auto" w:fill="auto"/>
          </w:tcPr>
          <w:p w14:paraId="14FE99E2" w14:textId="77777777" w:rsidR="002B3B9C" w:rsidRPr="00EA3112" w:rsidRDefault="002B3B9C" w:rsidP="0019325B">
            <w:pPr>
              <w:pStyle w:val="Standard1"/>
              <w:snapToGrid w:val="0"/>
              <w:spacing w:line="276" w:lineRule="auto"/>
              <w:rPr>
                <w:rFonts w:ascii="Arial" w:hAnsi="Arial" w:cs="Arial"/>
                <w:b/>
                <w:sz w:val="22"/>
                <w:szCs w:val="22"/>
              </w:rPr>
            </w:pPr>
          </w:p>
          <w:p w14:paraId="066221F0" w14:textId="77777777" w:rsidR="00983706" w:rsidRPr="00EA3112" w:rsidRDefault="00983706" w:rsidP="0019325B">
            <w:pPr>
              <w:pStyle w:val="Standard1"/>
              <w:snapToGrid w:val="0"/>
              <w:spacing w:line="276" w:lineRule="auto"/>
              <w:rPr>
                <w:rFonts w:ascii="Arial" w:hAnsi="Arial" w:cs="Arial"/>
                <w:b/>
                <w:sz w:val="22"/>
                <w:szCs w:val="22"/>
                <w:u w:val="single"/>
              </w:rPr>
            </w:pPr>
            <w:proofErr w:type="spellStart"/>
            <w:r w:rsidRPr="00EA3112">
              <w:rPr>
                <w:rFonts w:ascii="Arial" w:hAnsi="Arial" w:cs="Arial"/>
                <w:b/>
                <w:sz w:val="22"/>
                <w:szCs w:val="22"/>
              </w:rPr>
              <w:t>Contatto</w:t>
            </w:r>
            <w:proofErr w:type="spellEnd"/>
            <w:r w:rsidRPr="00EA3112">
              <w:rPr>
                <w:rFonts w:ascii="Arial" w:hAnsi="Arial" w:cs="Arial"/>
                <w:b/>
                <w:sz w:val="22"/>
                <w:szCs w:val="22"/>
              </w:rPr>
              <w:t xml:space="preserve"> Stampa:</w:t>
            </w:r>
          </w:p>
          <w:p w14:paraId="7DBC9574" w14:textId="77777777" w:rsidR="00983706" w:rsidRPr="00EA3112" w:rsidRDefault="00983706" w:rsidP="0019325B">
            <w:pPr>
              <w:pStyle w:val="Standard1"/>
              <w:snapToGrid w:val="0"/>
              <w:spacing w:line="276" w:lineRule="auto"/>
              <w:rPr>
                <w:rFonts w:ascii="Arial" w:hAnsi="Arial" w:cs="Arial"/>
                <w:sz w:val="22"/>
                <w:szCs w:val="22"/>
              </w:rPr>
            </w:pPr>
            <w:r w:rsidRPr="00EA3112">
              <w:rPr>
                <w:rFonts w:ascii="Arial" w:hAnsi="Arial" w:cs="Arial"/>
                <w:sz w:val="22"/>
                <w:szCs w:val="22"/>
              </w:rPr>
              <w:t>SAMS Network</w:t>
            </w:r>
          </w:p>
          <w:p w14:paraId="46BE75DB" w14:textId="77777777" w:rsidR="00983706" w:rsidRPr="00EA3112" w:rsidRDefault="00983706" w:rsidP="0019325B">
            <w:pPr>
              <w:pStyle w:val="Standard1"/>
              <w:snapToGrid w:val="0"/>
              <w:spacing w:line="276" w:lineRule="auto"/>
              <w:rPr>
                <w:rFonts w:ascii="Arial" w:hAnsi="Arial" w:cs="Arial"/>
                <w:sz w:val="22"/>
                <w:szCs w:val="22"/>
              </w:rPr>
            </w:pPr>
            <w:r w:rsidRPr="00EA3112">
              <w:rPr>
                <w:rFonts w:ascii="Arial" w:hAnsi="Arial" w:cs="Arial"/>
                <w:sz w:val="22"/>
                <w:szCs w:val="22"/>
              </w:rPr>
              <w:t>Michael Hennen</w:t>
            </w:r>
          </w:p>
          <w:p w14:paraId="13BC2FFF" w14:textId="77777777" w:rsidR="00983706" w:rsidRPr="00EA3112" w:rsidRDefault="00983706" w:rsidP="0019325B">
            <w:pPr>
              <w:pStyle w:val="Standard1"/>
              <w:snapToGrid w:val="0"/>
              <w:spacing w:line="276" w:lineRule="auto"/>
              <w:rPr>
                <w:rFonts w:ascii="Arial" w:hAnsi="Arial" w:cs="Arial"/>
                <w:sz w:val="22"/>
                <w:szCs w:val="22"/>
              </w:rPr>
            </w:pPr>
            <w:r w:rsidRPr="00EA3112">
              <w:rPr>
                <w:rFonts w:ascii="Arial" w:hAnsi="Arial" w:cs="Arial"/>
                <w:sz w:val="22"/>
                <w:szCs w:val="22"/>
              </w:rPr>
              <w:t>Telefon: +49-2405-4526720</w:t>
            </w:r>
          </w:p>
          <w:p w14:paraId="358A1085" w14:textId="5C5BA953" w:rsidR="00983706" w:rsidRPr="00EA3112" w:rsidRDefault="003153DA" w:rsidP="0019325B">
            <w:pPr>
              <w:pStyle w:val="Standard1"/>
              <w:snapToGrid w:val="0"/>
              <w:spacing w:line="276" w:lineRule="auto"/>
              <w:rPr>
                <w:rFonts w:ascii="Arial" w:hAnsi="Arial" w:cs="Arial"/>
                <w:sz w:val="22"/>
                <w:szCs w:val="22"/>
              </w:rPr>
            </w:pPr>
            <w:hyperlink r:id="rId17" w:history="1">
              <w:r w:rsidR="00E0175B">
                <w:rPr>
                  <w:rStyle w:val="Hyperlink"/>
                  <w:rFonts w:ascii="Arial" w:hAnsi="Arial" w:cs="Arial"/>
                  <w:sz w:val="22"/>
                  <w:szCs w:val="22"/>
                </w:rPr>
                <w:t>congatec</w:t>
              </w:r>
              <w:r w:rsidR="00983706" w:rsidRPr="00EA3112">
                <w:rPr>
                  <w:rStyle w:val="Hyperlink"/>
                  <w:rFonts w:ascii="Arial" w:hAnsi="Arial" w:cs="Arial"/>
                  <w:sz w:val="22"/>
                  <w:szCs w:val="22"/>
                </w:rPr>
                <w:t>@sams-network.com</w:t>
              </w:r>
            </w:hyperlink>
            <w:r w:rsidR="00983706" w:rsidRPr="00EA3112">
              <w:rPr>
                <w:rFonts w:ascii="Arial" w:hAnsi="Arial" w:cs="Arial"/>
                <w:sz w:val="22"/>
                <w:szCs w:val="22"/>
              </w:rPr>
              <w:t xml:space="preserve"> </w:t>
            </w:r>
          </w:p>
          <w:p w14:paraId="0CA891B7" w14:textId="77777777" w:rsidR="00983706" w:rsidRPr="00EA3112" w:rsidRDefault="003153DA" w:rsidP="0019325B">
            <w:pPr>
              <w:pStyle w:val="Standard1"/>
              <w:snapToGrid w:val="0"/>
              <w:spacing w:line="276" w:lineRule="auto"/>
              <w:rPr>
                <w:rFonts w:ascii="Arial" w:hAnsi="Arial" w:cs="Arial"/>
                <w:b/>
                <w:sz w:val="22"/>
                <w:szCs w:val="22"/>
                <w:u w:val="single"/>
              </w:rPr>
            </w:pPr>
            <w:hyperlink r:id="rId18" w:history="1">
              <w:r w:rsidR="00983706" w:rsidRPr="00EA3112">
                <w:rPr>
                  <w:rStyle w:val="Hyperlink"/>
                  <w:rFonts w:ascii="Arial" w:hAnsi="Arial" w:cs="Arial"/>
                  <w:sz w:val="22"/>
                  <w:szCs w:val="22"/>
                </w:rPr>
                <w:t>www.sams-network.com</w:t>
              </w:r>
            </w:hyperlink>
          </w:p>
        </w:tc>
      </w:tr>
    </w:tbl>
    <w:p w14:paraId="00B9F9B0" w14:textId="77777777" w:rsidR="00983706" w:rsidRPr="00C50BCB" w:rsidRDefault="00983706" w:rsidP="00AA2971"/>
    <w:p w14:paraId="79AC82F1" w14:textId="77777777" w:rsidR="009C76DA" w:rsidRPr="00983706" w:rsidRDefault="009C76DA" w:rsidP="009C76DA">
      <w:pPr>
        <w:pStyle w:val="Standard1"/>
        <w:rPr>
          <w:rFonts w:ascii="Arial" w:hAnsi="Arial" w:cs="Arial"/>
          <w:sz w:val="16"/>
          <w:szCs w:val="16"/>
          <w:lang w:val="it-IT"/>
        </w:rPr>
      </w:pPr>
    </w:p>
    <w:p w14:paraId="6A28459F" w14:textId="77777777" w:rsidR="00D657F7" w:rsidRPr="00983706" w:rsidRDefault="00D657F7" w:rsidP="00D657F7">
      <w:pPr>
        <w:pStyle w:val="Standard1"/>
        <w:rPr>
          <w:rFonts w:ascii="Arial" w:eastAsia="Times New Roman" w:hAnsi="Arial" w:cs="Arial"/>
          <w:sz w:val="16"/>
          <w:szCs w:val="16"/>
          <w:lang w:val="it-IT"/>
        </w:rPr>
      </w:pPr>
      <w:r>
        <w:rPr>
          <w:rFonts w:ascii="Arial" w:hAnsi="Arial" w:cs="Arial"/>
          <w:sz w:val="16"/>
          <w:szCs w:val="16"/>
          <w:lang w:val="it-IT"/>
        </w:rPr>
        <w:t>Testo e immagine sono disponibili all'indirizzo</w:t>
      </w:r>
      <w:r w:rsidRPr="00983706">
        <w:rPr>
          <w:rFonts w:ascii="Arial" w:eastAsia="Times New Roman" w:hAnsi="Arial" w:cs="Arial"/>
          <w:sz w:val="16"/>
          <w:szCs w:val="16"/>
          <w:lang w:val="it-IT"/>
        </w:rPr>
        <w:t xml:space="preserve">: </w:t>
      </w:r>
      <w:hyperlink r:id="rId19" w:history="1">
        <w:r w:rsidRPr="00983706">
          <w:rPr>
            <w:rStyle w:val="Hyperlink"/>
            <w:rFonts w:ascii="Arial" w:eastAsia="Times New Roman" w:hAnsi="Arial" w:cs="Arial"/>
            <w:sz w:val="16"/>
            <w:szCs w:val="16"/>
            <w:lang w:val="it-IT"/>
          </w:rPr>
          <w:t>https://www.congatec.com/it/congatec/comunicato-stampa.html</w:t>
        </w:r>
      </w:hyperlink>
      <w:r w:rsidRPr="00983706">
        <w:rPr>
          <w:rFonts w:ascii="Arial" w:eastAsia="Times New Roman" w:hAnsi="Arial" w:cs="Arial"/>
          <w:sz w:val="16"/>
          <w:szCs w:val="16"/>
          <w:lang w:val="it-IT"/>
        </w:rPr>
        <w:t xml:space="preserve"> </w:t>
      </w:r>
    </w:p>
    <w:p w14:paraId="2603C3B3" w14:textId="77777777" w:rsidR="00983706" w:rsidRPr="00983706" w:rsidRDefault="00983706" w:rsidP="00983706">
      <w:pPr>
        <w:pStyle w:val="Standard1"/>
        <w:rPr>
          <w:rFonts w:ascii="Arial" w:eastAsia="Times New Roman" w:hAnsi="Arial" w:cs="Arial"/>
          <w:sz w:val="16"/>
          <w:szCs w:val="16"/>
          <w:lang w:val="it-IT"/>
        </w:rPr>
      </w:pPr>
    </w:p>
    <w:p w14:paraId="325B9279" w14:textId="77777777" w:rsidR="00B75BEB" w:rsidRDefault="00B75BEB" w:rsidP="00B75BEB">
      <w:pPr>
        <w:pStyle w:val="Standard1"/>
        <w:spacing w:line="200" w:lineRule="atLeast"/>
        <w:rPr>
          <w:rFonts w:ascii="Arial" w:hAnsi="Arial" w:cs="Arial"/>
          <w:i/>
          <w:iCs/>
          <w:sz w:val="16"/>
          <w:szCs w:val="16"/>
          <w:lang w:val="it-IT"/>
        </w:rPr>
      </w:pPr>
      <w:r>
        <w:rPr>
          <w:rFonts w:ascii="Arial" w:hAnsi="Arial" w:cs="Arial"/>
          <w:i/>
          <w:iCs/>
          <w:sz w:val="16"/>
          <w:szCs w:val="16"/>
          <w:lang w:val="it-IT"/>
        </w:rPr>
        <w:t>Intel, il logo Intel e altri marchi Intel sono marchi registrati di Intel Corpor</w:t>
      </w:r>
      <w:r w:rsidR="005347A7">
        <w:rPr>
          <w:rFonts w:ascii="Arial" w:hAnsi="Arial" w:cs="Arial"/>
          <w:i/>
          <w:iCs/>
          <w:sz w:val="16"/>
          <w:szCs w:val="16"/>
          <w:lang w:val="it-IT"/>
        </w:rPr>
        <w:t>ation o dele sue filiali.</w:t>
      </w:r>
    </w:p>
    <w:p w14:paraId="7E0EF575" w14:textId="77777777" w:rsidR="009C76DA" w:rsidRPr="00C50BCB" w:rsidRDefault="009C76DA" w:rsidP="001E66F1">
      <w:pPr>
        <w:pStyle w:val="Standard1"/>
        <w:jc w:val="center"/>
        <w:rPr>
          <w:rFonts w:ascii="Arial" w:hAnsi="Arial" w:cs="Arial"/>
          <w:i/>
          <w:iCs/>
          <w:sz w:val="16"/>
          <w:szCs w:val="16"/>
          <w:lang w:val="it-IT"/>
        </w:rPr>
      </w:pPr>
    </w:p>
    <w:sectPr w:rsidR="009C76DA" w:rsidRPr="00C50BCB" w:rsidSect="00B62671">
      <w:headerReference w:type="default" r:id="rId20"/>
      <w:footerReference w:type="default" r:id="rId2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D9F1" w14:textId="77777777" w:rsidR="00431F25" w:rsidRDefault="00431F25" w:rsidP="00AA2971">
      <w:r>
        <w:separator/>
      </w:r>
    </w:p>
  </w:endnote>
  <w:endnote w:type="continuationSeparator" w:id="0">
    <w:p w14:paraId="134337D3" w14:textId="77777777" w:rsidR="00431F25" w:rsidRDefault="00431F25" w:rsidP="00AA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0C3F"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B7CE" w14:textId="77777777" w:rsidR="00431F25" w:rsidRDefault="00431F25" w:rsidP="00AA2971">
      <w:r>
        <w:separator/>
      </w:r>
    </w:p>
  </w:footnote>
  <w:footnote w:type="continuationSeparator" w:id="0">
    <w:p w14:paraId="7350B77E" w14:textId="77777777" w:rsidR="00431F25" w:rsidRDefault="00431F25" w:rsidP="00AA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E83A" w14:textId="77777777" w:rsidR="00431F25" w:rsidRPr="00D06E14" w:rsidRDefault="00431F25" w:rsidP="00C2527B">
    <w:pPr>
      <w:pStyle w:val="Pressemitteilung"/>
      <w:spacing w:before="0" w:after="0" w:line="240" w:lineRule="auto"/>
      <w:jc w:val="right"/>
    </w:pPr>
  </w:p>
  <w:p w14:paraId="179FD383" w14:textId="77777777" w:rsidR="00300096" w:rsidRPr="00D06E14" w:rsidRDefault="00300096" w:rsidP="00C2527B">
    <w:pPr>
      <w:pStyle w:val="Pressemitteilung"/>
      <w:spacing w:before="0" w:after="0" w:line="240" w:lineRule="auto"/>
      <w:jc w:val="right"/>
    </w:pPr>
  </w:p>
  <w:p w14:paraId="69820548" w14:textId="77777777" w:rsidR="00300096" w:rsidRPr="00D06E14" w:rsidRDefault="00300096" w:rsidP="00C2527B">
    <w:pPr>
      <w:pStyle w:val="Pressemitteilung"/>
      <w:spacing w:before="0" w:after="0" w:line="240" w:lineRule="auto"/>
      <w:jc w:val="right"/>
    </w:pPr>
  </w:p>
  <w:p w14:paraId="3C1179F1" w14:textId="77777777" w:rsidR="00B62671" w:rsidRPr="00D06E14" w:rsidRDefault="00B62671" w:rsidP="00C2527B">
    <w:pPr>
      <w:pStyle w:val="Pressemitteilung"/>
      <w:spacing w:before="0" w:after="0" w:line="240" w:lineRule="auto"/>
      <w:jc w:val="right"/>
    </w:pPr>
  </w:p>
  <w:p w14:paraId="057FE3C7" w14:textId="77777777" w:rsidR="00B62671" w:rsidRPr="00D06E14" w:rsidRDefault="00B62671" w:rsidP="00C2527B">
    <w:pPr>
      <w:pStyle w:val="Pressemitteilung"/>
      <w:spacing w:before="0" w:after="0" w:line="240" w:lineRule="auto"/>
      <w:jc w:val="right"/>
    </w:pPr>
  </w:p>
  <w:p w14:paraId="1651F8E0" w14:textId="77777777" w:rsidR="00B62671" w:rsidRPr="00D06E14" w:rsidRDefault="00B62671" w:rsidP="00C2527B">
    <w:pPr>
      <w:pStyle w:val="Pressemitteilung"/>
      <w:spacing w:before="0" w:after="0" w:line="240" w:lineRule="auto"/>
      <w:jc w:val="right"/>
    </w:pPr>
  </w:p>
  <w:p w14:paraId="61C569F6" w14:textId="77777777" w:rsidR="00B62671" w:rsidRPr="00D06E14" w:rsidRDefault="00B62671" w:rsidP="00C2527B">
    <w:pPr>
      <w:pStyle w:val="Pressemitteilung"/>
      <w:spacing w:before="0" w:after="0" w:line="240" w:lineRule="auto"/>
      <w:jc w:val="right"/>
    </w:pPr>
  </w:p>
  <w:p w14:paraId="6D7EF23C" w14:textId="77777777" w:rsidR="00B62671" w:rsidRPr="00D06E14" w:rsidRDefault="00B62671" w:rsidP="00C2527B">
    <w:pPr>
      <w:pStyle w:val="Pressemitteilung"/>
      <w:spacing w:before="0" w:after="0" w:line="240" w:lineRule="auto"/>
      <w:jc w:val="right"/>
    </w:pPr>
  </w:p>
  <w:p w14:paraId="3A1FC8E8" w14:textId="77777777" w:rsidR="00B62671" w:rsidRPr="00D06E14" w:rsidRDefault="00B62671" w:rsidP="00C2527B">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473181241">
    <w:abstractNumId w:val="1"/>
  </w:num>
  <w:num w:numId="2" w16cid:durableId="105789563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49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21457"/>
    <w:rsid w:val="00027983"/>
    <w:rsid w:val="000355AD"/>
    <w:rsid w:val="00035738"/>
    <w:rsid w:val="00042600"/>
    <w:rsid w:val="0004295E"/>
    <w:rsid w:val="00043787"/>
    <w:rsid w:val="0004524C"/>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962E9"/>
    <w:rsid w:val="001A277C"/>
    <w:rsid w:val="001B0700"/>
    <w:rsid w:val="001B6B34"/>
    <w:rsid w:val="001C0038"/>
    <w:rsid w:val="001D055C"/>
    <w:rsid w:val="001E2E5F"/>
    <w:rsid w:val="001E3D01"/>
    <w:rsid w:val="001E4FB1"/>
    <w:rsid w:val="001E66F1"/>
    <w:rsid w:val="001E7371"/>
    <w:rsid w:val="001F4682"/>
    <w:rsid w:val="002065F2"/>
    <w:rsid w:val="00212286"/>
    <w:rsid w:val="00223722"/>
    <w:rsid w:val="00231F74"/>
    <w:rsid w:val="002368AC"/>
    <w:rsid w:val="002376DB"/>
    <w:rsid w:val="00250801"/>
    <w:rsid w:val="002571A3"/>
    <w:rsid w:val="0025796B"/>
    <w:rsid w:val="00265C83"/>
    <w:rsid w:val="00286CC1"/>
    <w:rsid w:val="002872D2"/>
    <w:rsid w:val="00292D50"/>
    <w:rsid w:val="0029792A"/>
    <w:rsid w:val="00297A5C"/>
    <w:rsid w:val="002A1662"/>
    <w:rsid w:val="002A7A02"/>
    <w:rsid w:val="002B14DE"/>
    <w:rsid w:val="002B3B9C"/>
    <w:rsid w:val="002B4B21"/>
    <w:rsid w:val="002B5DD9"/>
    <w:rsid w:val="002C28DA"/>
    <w:rsid w:val="002C6553"/>
    <w:rsid w:val="002C6A1D"/>
    <w:rsid w:val="002D3F17"/>
    <w:rsid w:val="002D56A3"/>
    <w:rsid w:val="002E333A"/>
    <w:rsid w:val="002F035E"/>
    <w:rsid w:val="002F066A"/>
    <w:rsid w:val="002F16A9"/>
    <w:rsid w:val="002F1A60"/>
    <w:rsid w:val="002F2955"/>
    <w:rsid w:val="002F6466"/>
    <w:rsid w:val="00300096"/>
    <w:rsid w:val="00311214"/>
    <w:rsid w:val="003153DA"/>
    <w:rsid w:val="00316678"/>
    <w:rsid w:val="00324A0B"/>
    <w:rsid w:val="00331264"/>
    <w:rsid w:val="0033387F"/>
    <w:rsid w:val="00333EB3"/>
    <w:rsid w:val="00334450"/>
    <w:rsid w:val="0033610A"/>
    <w:rsid w:val="00336657"/>
    <w:rsid w:val="0034162E"/>
    <w:rsid w:val="0034266E"/>
    <w:rsid w:val="00347844"/>
    <w:rsid w:val="00353C44"/>
    <w:rsid w:val="0035632F"/>
    <w:rsid w:val="00360338"/>
    <w:rsid w:val="00361541"/>
    <w:rsid w:val="003674FC"/>
    <w:rsid w:val="00371CDB"/>
    <w:rsid w:val="00373F83"/>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5CAC"/>
    <w:rsid w:val="003F62FC"/>
    <w:rsid w:val="00413FB9"/>
    <w:rsid w:val="00425E3F"/>
    <w:rsid w:val="00431604"/>
    <w:rsid w:val="00431F25"/>
    <w:rsid w:val="00443C7F"/>
    <w:rsid w:val="00446472"/>
    <w:rsid w:val="00450C5C"/>
    <w:rsid w:val="00451C75"/>
    <w:rsid w:val="00451E34"/>
    <w:rsid w:val="00452A5F"/>
    <w:rsid w:val="00462316"/>
    <w:rsid w:val="00462F12"/>
    <w:rsid w:val="00466A57"/>
    <w:rsid w:val="00475771"/>
    <w:rsid w:val="00476500"/>
    <w:rsid w:val="00480CD4"/>
    <w:rsid w:val="004841F7"/>
    <w:rsid w:val="0048544A"/>
    <w:rsid w:val="00490E6A"/>
    <w:rsid w:val="004930EB"/>
    <w:rsid w:val="004A2EEC"/>
    <w:rsid w:val="004A6525"/>
    <w:rsid w:val="004B1541"/>
    <w:rsid w:val="004B2722"/>
    <w:rsid w:val="004B4B85"/>
    <w:rsid w:val="004D2177"/>
    <w:rsid w:val="004D3BA0"/>
    <w:rsid w:val="004D7556"/>
    <w:rsid w:val="004D7F6A"/>
    <w:rsid w:val="004E026E"/>
    <w:rsid w:val="004F08CB"/>
    <w:rsid w:val="005168E6"/>
    <w:rsid w:val="00527922"/>
    <w:rsid w:val="005347A7"/>
    <w:rsid w:val="005368EB"/>
    <w:rsid w:val="005502A5"/>
    <w:rsid w:val="0055046D"/>
    <w:rsid w:val="0055155D"/>
    <w:rsid w:val="0055706B"/>
    <w:rsid w:val="005674E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2978"/>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760BD"/>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696"/>
    <w:rsid w:val="0078770A"/>
    <w:rsid w:val="007923DD"/>
    <w:rsid w:val="0079344C"/>
    <w:rsid w:val="007A073A"/>
    <w:rsid w:val="007A1EAB"/>
    <w:rsid w:val="007A3A88"/>
    <w:rsid w:val="007A6060"/>
    <w:rsid w:val="007B794A"/>
    <w:rsid w:val="007C46E3"/>
    <w:rsid w:val="007C5914"/>
    <w:rsid w:val="007D1C15"/>
    <w:rsid w:val="007E0AEB"/>
    <w:rsid w:val="007E5156"/>
    <w:rsid w:val="007E752C"/>
    <w:rsid w:val="007F3D6F"/>
    <w:rsid w:val="00800B73"/>
    <w:rsid w:val="008014CA"/>
    <w:rsid w:val="008021E1"/>
    <w:rsid w:val="0080538D"/>
    <w:rsid w:val="008119CB"/>
    <w:rsid w:val="00815A0F"/>
    <w:rsid w:val="0082049A"/>
    <w:rsid w:val="00832012"/>
    <w:rsid w:val="008326A9"/>
    <w:rsid w:val="00835D8A"/>
    <w:rsid w:val="008417D5"/>
    <w:rsid w:val="00841B78"/>
    <w:rsid w:val="00842166"/>
    <w:rsid w:val="00843FE7"/>
    <w:rsid w:val="00846053"/>
    <w:rsid w:val="00846888"/>
    <w:rsid w:val="0084744E"/>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D5CE5"/>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706"/>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E78DA"/>
    <w:rsid w:val="009F1BCA"/>
    <w:rsid w:val="009F1E40"/>
    <w:rsid w:val="009F4667"/>
    <w:rsid w:val="009F5C8A"/>
    <w:rsid w:val="00A12150"/>
    <w:rsid w:val="00A12F2D"/>
    <w:rsid w:val="00A171BD"/>
    <w:rsid w:val="00A31844"/>
    <w:rsid w:val="00A31EE8"/>
    <w:rsid w:val="00A342D1"/>
    <w:rsid w:val="00A44F2E"/>
    <w:rsid w:val="00A4732D"/>
    <w:rsid w:val="00A47A47"/>
    <w:rsid w:val="00A54FB5"/>
    <w:rsid w:val="00A61518"/>
    <w:rsid w:val="00A634ED"/>
    <w:rsid w:val="00A67A16"/>
    <w:rsid w:val="00A8157E"/>
    <w:rsid w:val="00A863AE"/>
    <w:rsid w:val="00A906AA"/>
    <w:rsid w:val="00A90AE1"/>
    <w:rsid w:val="00AA2971"/>
    <w:rsid w:val="00AA5C4C"/>
    <w:rsid w:val="00AA799F"/>
    <w:rsid w:val="00AB3308"/>
    <w:rsid w:val="00AB6EDF"/>
    <w:rsid w:val="00AD2B3D"/>
    <w:rsid w:val="00AD560F"/>
    <w:rsid w:val="00AD6B52"/>
    <w:rsid w:val="00AE6368"/>
    <w:rsid w:val="00AF60DB"/>
    <w:rsid w:val="00B000CE"/>
    <w:rsid w:val="00B0389C"/>
    <w:rsid w:val="00B14955"/>
    <w:rsid w:val="00B2216B"/>
    <w:rsid w:val="00B33182"/>
    <w:rsid w:val="00B37B7A"/>
    <w:rsid w:val="00B416C3"/>
    <w:rsid w:val="00B515F0"/>
    <w:rsid w:val="00B56D4A"/>
    <w:rsid w:val="00B62671"/>
    <w:rsid w:val="00B638FF"/>
    <w:rsid w:val="00B74386"/>
    <w:rsid w:val="00B75BEB"/>
    <w:rsid w:val="00B76850"/>
    <w:rsid w:val="00B845D4"/>
    <w:rsid w:val="00B86632"/>
    <w:rsid w:val="00B86D2C"/>
    <w:rsid w:val="00B8731A"/>
    <w:rsid w:val="00B91135"/>
    <w:rsid w:val="00B93BA5"/>
    <w:rsid w:val="00B94688"/>
    <w:rsid w:val="00B95301"/>
    <w:rsid w:val="00B96ED0"/>
    <w:rsid w:val="00BA1CB0"/>
    <w:rsid w:val="00BA5EC5"/>
    <w:rsid w:val="00BA651B"/>
    <w:rsid w:val="00BB3BA7"/>
    <w:rsid w:val="00BD26D1"/>
    <w:rsid w:val="00BD4A92"/>
    <w:rsid w:val="00BE6A4C"/>
    <w:rsid w:val="00C07938"/>
    <w:rsid w:val="00C1056E"/>
    <w:rsid w:val="00C1254F"/>
    <w:rsid w:val="00C178C8"/>
    <w:rsid w:val="00C2527B"/>
    <w:rsid w:val="00C2554C"/>
    <w:rsid w:val="00C25E9F"/>
    <w:rsid w:val="00C42100"/>
    <w:rsid w:val="00C50BCB"/>
    <w:rsid w:val="00C51840"/>
    <w:rsid w:val="00C55EC3"/>
    <w:rsid w:val="00C67E97"/>
    <w:rsid w:val="00C80E04"/>
    <w:rsid w:val="00C83D12"/>
    <w:rsid w:val="00C87AB3"/>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875"/>
    <w:rsid w:val="00CF0B0F"/>
    <w:rsid w:val="00CF2C1D"/>
    <w:rsid w:val="00D00E35"/>
    <w:rsid w:val="00D03022"/>
    <w:rsid w:val="00D03C82"/>
    <w:rsid w:val="00D06E14"/>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7F7"/>
    <w:rsid w:val="00D65D4F"/>
    <w:rsid w:val="00D66622"/>
    <w:rsid w:val="00D75EA8"/>
    <w:rsid w:val="00D82DFF"/>
    <w:rsid w:val="00D97483"/>
    <w:rsid w:val="00DA2F1F"/>
    <w:rsid w:val="00DA4058"/>
    <w:rsid w:val="00DA4873"/>
    <w:rsid w:val="00DA57D6"/>
    <w:rsid w:val="00DB7A3D"/>
    <w:rsid w:val="00DC040A"/>
    <w:rsid w:val="00DC3A6C"/>
    <w:rsid w:val="00DC3B55"/>
    <w:rsid w:val="00DC7155"/>
    <w:rsid w:val="00DE14B9"/>
    <w:rsid w:val="00DE150B"/>
    <w:rsid w:val="00DE2A02"/>
    <w:rsid w:val="00DE7CA0"/>
    <w:rsid w:val="00DF42D0"/>
    <w:rsid w:val="00DF642F"/>
    <w:rsid w:val="00E0175B"/>
    <w:rsid w:val="00E018BE"/>
    <w:rsid w:val="00E045DA"/>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43D2"/>
    <w:rsid w:val="00E81F2C"/>
    <w:rsid w:val="00E8535F"/>
    <w:rsid w:val="00E91D8A"/>
    <w:rsid w:val="00E94B78"/>
    <w:rsid w:val="00E953EE"/>
    <w:rsid w:val="00EA0E59"/>
    <w:rsid w:val="00EA24B6"/>
    <w:rsid w:val="00EA28D0"/>
    <w:rsid w:val="00EA3112"/>
    <w:rsid w:val="00EA602D"/>
    <w:rsid w:val="00EA6510"/>
    <w:rsid w:val="00EA6BD4"/>
    <w:rsid w:val="00EB31F0"/>
    <w:rsid w:val="00EC02FC"/>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1201"/>
    <w:rsid w:val="00F14FAA"/>
    <w:rsid w:val="00F23EC1"/>
    <w:rsid w:val="00F2409C"/>
    <w:rsid w:val="00F24F75"/>
    <w:rsid w:val="00F30BF4"/>
    <w:rsid w:val="00F33CF0"/>
    <w:rsid w:val="00F425CD"/>
    <w:rsid w:val="00F453DD"/>
    <w:rsid w:val="00F4736C"/>
    <w:rsid w:val="00F53780"/>
    <w:rsid w:val="00F55095"/>
    <w:rsid w:val="00F56512"/>
    <w:rsid w:val="00F57BB5"/>
    <w:rsid w:val="00F60E4E"/>
    <w:rsid w:val="00F618B0"/>
    <w:rsid w:val="00F62304"/>
    <w:rsid w:val="00F6729F"/>
    <w:rsid w:val="00F75876"/>
    <w:rsid w:val="00F76F29"/>
    <w:rsid w:val="00F80D86"/>
    <w:rsid w:val="00F814C1"/>
    <w:rsid w:val="00F82E06"/>
    <w:rsid w:val="00F907D6"/>
    <w:rsid w:val="00F91E62"/>
    <w:rsid w:val="00F96573"/>
    <w:rsid w:val="00FA0804"/>
    <w:rsid w:val="00FA1EB2"/>
    <w:rsid w:val="00FA21C9"/>
    <w:rsid w:val="00FA3174"/>
    <w:rsid w:val="00FB1113"/>
    <w:rsid w:val="00FB1EC5"/>
    <w:rsid w:val="00FB2636"/>
    <w:rsid w:val="00FB69EB"/>
    <w:rsid w:val="00FB7553"/>
    <w:rsid w:val="00FC2026"/>
    <w:rsid w:val="00FC2B3A"/>
    <w:rsid w:val="00FD506B"/>
    <w:rsid w:val="00FD57F4"/>
    <w:rsid w:val="00FD5D5C"/>
    <w:rsid w:val="00FE4043"/>
    <w:rsid w:val="00FE6591"/>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D65D08D"/>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2971"/>
    <w:pPr>
      <w:suppressAutoHyphens/>
      <w:spacing w:line="360" w:lineRule="auto"/>
    </w:pPr>
    <w:rPr>
      <w:rFonts w:ascii="Arial" w:eastAsia="Times New Roman" w:hAnsi="Arial" w:cs="Arial"/>
      <w:kern w:val="1"/>
      <w:lang w:val="it-IT" w:eastAsia="ar-SA"/>
    </w:rPr>
  </w:style>
  <w:style w:type="paragraph" w:styleId="berschrift1">
    <w:name w:val="heading 1"/>
    <w:basedOn w:val="Standard"/>
    <w:next w:val="Standard"/>
    <w:link w:val="berschrift1Zchn"/>
    <w:uiPriority w:val="9"/>
    <w:qFormat/>
    <w:rsid w:val="0084744E"/>
    <w:pPr>
      <w:spacing w:line="276" w:lineRule="auto"/>
      <w:outlineLvl w:val="0"/>
    </w:pPr>
    <w:rPr>
      <w:b/>
      <w:bCs/>
      <w:noProof/>
      <w:sz w:val="36"/>
      <w:szCs w:val="36"/>
      <w:lang w:eastAsia="de-DE"/>
    </w:rPr>
  </w:style>
  <w:style w:type="paragraph" w:styleId="berschrift2">
    <w:name w:val="heading 2"/>
    <w:aliases w:val="Subheadline"/>
    <w:basedOn w:val="Standard"/>
    <w:next w:val="Standard"/>
    <w:link w:val="berschrift2Zchn"/>
    <w:uiPriority w:val="9"/>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744E"/>
    <w:rPr>
      <w:rFonts w:ascii="Arial" w:eastAsia="Times New Roman" w:hAnsi="Arial" w:cs="Arial"/>
      <w:b/>
      <w:bCs/>
      <w:noProof/>
      <w:kern w:val="1"/>
      <w:sz w:val="36"/>
      <w:szCs w:val="36"/>
      <w:lang w:val="it-IT" w:eastAsia="de-DE"/>
    </w:rPr>
  </w:style>
  <w:style w:type="character" w:customStyle="1" w:styleId="berschrift2Zchn">
    <w:name w:val="Überschrift 2 Zchn"/>
    <w:aliases w:val="Subheadline Zchn"/>
    <w:basedOn w:val="Absatz-Standardschriftart"/>
    <w:link w:val="berschrift2"/>
    <w:uiPriority w:val="9"/>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twitter.com/congatecAG" TargetMode="External"/><Relationship Id="rId18" Type="http://schemas.openxmlformats.org/officeDocument/2006/relationships/hyperlink" Target="http://www.sams-network.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455449" TargetMode="External"/><Relationship Id="rId17" Type="http://schemas.openxmlformats.org/officeDocument/2006/relationships/hyperlink" Target="mailto:info@sams-network.com"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om/" TargetMode="External"/><Relationship Id="rId5" Type="http://schemas.openxmlformats.org/officeDocument/2006/relationships/webSettings" Target="webSettings.xml"/><Relationship Id="rId15" Type="http://schemas.openxmlformats.org/officeDocument/2006/relationships/hyperlink" Target="mailto:info@congatec.com" TargetMode="External"/><Relationship Id="rId23" Type="http://schemas.openxmlformats.org/officeDocument/2006/relationships/theme" Target="theme/theme1.xml"/><Relationship Id="rId10" Type="http://schemas.openxmlformats.org/officeDocument/2006/relationships/hyperlink" Target="https://www.congatec.com/en/products/com-hpc/conga-hpcsilh/" TargetMode="External"/><Relationship Id="rId19" Type="http://schemas.openxmlformats.org/officeDocument/2006/relationships/hyperlink" Target="https://www.congatec.com/it/congatec/comunicato-stampa.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outube.com/congatecAE"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81190-73B7-43C5-920A-1F2B8315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9333</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23</cp:revision>
  <cp:lastPrinted>2020-12-07T11:00:00Z</cp:lastPrinted>
  <dcterms:created xsi:type="dcterms:W3CDTF">2021-04-28T15:25:00Z</dcterms:created>
  <dcterms:modified xsi:type="dcterms:W3CDTF">2022-07-05T12:29:00Z</dcterms:modified>
</cp:coreProperties>
</file>