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9778" w14:textId="36983666" w:rsidR="00191F41" w:rsidRPr="00931420" w:rsidRDefault="00E446E6" w:rsidP="00D32C97">
      <w:pPr>
        <w:pStyle w:val="berschrift1"/>
        <w:rPr>
          <w:lang w:val="es-ES"/>
        </w:rPr>
      </w:pPr>
      <w:r w:rsidRPr="00931420">
        <w:rPr>
          <w:lang w:val="es-ES"/>
        </w:rPr>
        <w:t>Nota de Prensa</w:t>
      </w:r>
      <w:r w:rsidR="004B35A4" w:rsidRPr="00931420">
        <w:rPr>
          <w:lang w:val="es-ES"/>
        </w:rPr>
        <w:t xml:space="preserve"> </w:t>
      </w:r>
      <w:r w:rsidR="00B62671" w:rsidRPr="00931420">
        <w:rPr>
          <w:noProof/>
          <w:lang w:val="es-ES"/>
        </w:rPr>
        <w:drawing>
          <wp:anchor distT="0" distB="0" distL="114300" distR="114300" simplePos="0" relativeHeight="251658240" behindDoc="0" locked="0" layoutInCell="1" allowOverlap="1" wp14:anchorId="65F93763" wp14:editId="24CEBB97">
            <wp:simplePos x="0" y="0"/>
            <wp:positionH relativeFrom="column">
              <wp:posOffset>4349839</wp:posOffset>
            </wp:positionH>
            <wp:positionV relativeFrom="paragraph">
              <wp:posOffset>-345913</wp:posOffset>
            </wp:positionV>
            <wp:extent cx="1150531" cy="903768"/>
            <wp:effectExtent l="19050" t="0" r="0" b="0"/>
            <wp:wrapNone/>
            <wp:docPr id="1" name="Grafik 15"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11" cstate="print"/>
                    <a:stretch>
                      <a:fillRect/>
                    </a:stretch>
                  </pic:blipFill>
                  <pic:spPr>
                    <a:xfrm>
                      <a:off x="0" y="0"/>
                      <a:ext cx="1150531" cy="903767"/>
                    </a:xfrm>
                    <a:prstGeom prst="rect">
                      <a:avLst/>
                    </a:prstGeom>
                  </pic:spPr>
                </pic:pic>
              </a:graphicData>
            </a:graphic>
          </wp:anchor>
        </w:drawing>
      </w:r>
    </w:p>
    <w:p w14:paraId="2D9BE063" w14:textId="77777777" w:rsidR="00C958C5" w:rsidRPr="00931420" w:rsidRDefault="00C958C5" w:rsidP="00D32C97">
      <w:pPr>
        <w:pStyle w:val="berschrift1"/>
        <w:rPr>
          <w:lang w:val="es-ES"/>
        </w:rPr>
      </w:pPr>
    </w:p>
    <w:p w14:paraId="4FFC114D" w14:textId="77777777" w:rsidR="00C958C5" w:rsidRPr="00931420" w:rsidRDefault="00C958C5" w:rsidP="00D32C97">
      <w:pPr>
        <w:pStyle w:val="berschrift1"/>
        <w:rPr>
          <w:lang w:val="es-ES"/>
        </w:rPr>
      </w:pPr>
    </w:p>
    <w:p w14:paraId="5C5B1A6F" w14:textId="6D710F0D" w:rsidR="00E47D5C" w:rsidRPr="00931420" w:rsidRDefault="003C5320" w:rsidP="0081078D">
      <w:pPr>
        <w:spacing w:line="240" w:lineRule="auto"/>
        <w:rPr>
          <w:rStyle w:val="Kommentarzeichen1"/>
          <w:rFonts w:eastAsiaTheme="majorEastAsia"/>
          <w:sz w:val="22"/>
          <w:szCs w:val="22"/>
          <w:lang w:val="es-ES"/>
        </w:rPr>
      </w:pPr>
      <w:r w:rsidRPr="00931420">
        <w:rPr>
          <w:rStyle w:val="Kommentarzeichen1"/>
          <w:rFonts w:eastAsiaTheme="majorEastAsia"/>
          <w:sz w:val="22"/>
          <w:szCs w:val="22"/>
          <w:lang w:val="es-ES"/>
        </w:rPr>
        <w:t xml:space="preserve">congatec </w:t>
      </w:r>
      <w:r w:rsidR="00E446E6" w:rsidRPr="00931420">
        <w:rPr>
          <w:rStyle w:val="Kommentarzeichen1"/>
          <w:rFonts w:eastAsiaTheme="majorEastAsia"/>
          <w:sz w:val="22"/>
          <w:szCs w:val="22"/>
          <w:lang w:val="es-ES"/>
        </w:rPr>
        <w:t xml:space="preserve">presenta </w:t>
      </w:r>
      <w:r w:rsidR="00C159C9">
        <w:rPr>
          <w:rStyle w:val="Kommentarzeichen1"/>
          <w:rFonts w:eastAsiaTheme="majorEastAsia"/>
          <w:sz w:val="22"/>
          <w:szCs w:val="22"/>
          <w:lang w:val="es-ES"/>
        </w:rPr>
        <w:t xml:space="preserve">los </w:t>
      </w:r>
      <w:r w:rsidR="00E446E6" w:rsidRPr="00931420">
        <w:rPr>
          <w:rStyle w:val="Kommentarzeichen1"/>
          <w:rFonts w:eastAsiaTheme="majorEastAsia"/>
          <w:sz w:val="22"/>
          <w:szCs w:val="22"/>
          <w:lang w:val="es-ES"/>
        </w:rPr>
        <w:t>nuevos módulos COM (Computer-on-Modules) con procesadores Intel Core de 13ª generación</w:t>
      </w:r>
    </w:p>
    <w:p w14:paraId="335E7605" w14:textId="77777777" w:rsidR="001735DF" w:rsidRPr="00931420" w:rsidRDefault="001735DF" w:rsidP="0081078D">
      <w:pPr>
        <w:spacing w:line="240" w:lineRule="auto"/>
        <w:rPr>
          <w:rStyle w:val="Kommentarzeichen1"/>
          <w:rFonts w:eastAsiaTheme="majorEastAsia"/>
          <w:b/>
          <w:bCs/>
          <w:sz w:val="28"/>
          <w:szCs w:val="28"/>
          <w:lang w:val="es-ES"/>
        </w:rPr>
      </w:pPr>
    </w:p>
    <w:p w14:paraId="693149D2" w14:textId="1C783FA5" w:rsidR="00B34B7B" w:rsidRPr="00931420" w:rsidRDefault="00E446E6" w:rsidP="0081078D">
      <w:pPr>
        <w:spacing w:line="240" w:lineRule="auto"/>
        <w:rPr>
          <w:rStyle w:val="Kommentarzeichen1"/>
          <w:rFonts w:eastAsiaTheme="majorEastAsia"/>
          <w:b/>
          <w:bCs/>
          <w:sz w:val="28"/>
          <w:szCs w:val="28"/>
          <w:lang w:val="es-ES"/>
        </w:rPr>
      </w:pPr>
      <w:r w:rsidRPr="00931420">
        <w:rPr>
          <w:rStyle w:val="Kommentarzeichen1"/>
          <w:rFonts w:eastAsiaTheme="majorEastAsia"/>
          <w:b/>
          <w:bCs/>
          <w:sz w:val="28"/>
          <w:szCs w:val="28"/>
          <w:lang w:val="es-ES"/>
        </w:rPr>
        <w:t>Feliz año nuevo para los sistemas embebidos de gama alta: La generación de módulo COM cliente más rápida del mundo ya está aquí</w:t>
      </w:r>
    </w:p>
    <w:p w14:paraId="441642E3" w14:textId="3DC1145B" w:rsidR="00B34B7B" w:rsidRDefault="00B34B7B" w:rsidP="00E47D5C">
      <w:pPr>
        <w:rPr>
          <w:rStyle w:val="Kommentarzeichen1"/>
          <w:rFonts w:eastAsiaTheme="majorEastAsia"/>
          <w:sz w:val="22"/>
          <w:szCs w:val="22"/>
          <w:lang w:val="es-ES"/>
        </w:rPr>
      </w:pPr>
    </w:p>
    <w:p w14:paraId="3336C1A6" w14:textId="3095F25E" w:rsidR="00931420" w:rsidRPr="00931420" w:rsidRDefault="00931420" w:rsidP="00E47D5C">
      <w:pPr>
        <w:rPr>
          <w:rStyle w:val="Kommentarzeichen1"/>
          <w:rFonts w:eastAsiaTheme="majorEastAsia"/>
          <w:sz w:val="22"/>
          <w:szCs w:val="22"/>
          <w:lang w:val="es-ES"/>
        </w:rPr>
      </w:pPr>
      <w:r>
        <w:rPr>
          <w:rFonts w:eastAsiaTheme="majorEastAsia"/>
          <w:noProof/>
          <w:lang w:val="es-ES"/>
        </w:rPr>
        <w:drawing>
          <wp:inline distT="0" distB="0" distL="0" distR="0" wp14:anchorId="037FD220" wp14:editId="53080EFF">
            <wp:extent cx="5486400" cy="3657600"/>
            <wp:effectExtent l="0" t="0" r="0" b="0"/>
            <wp:docPr id="2" name="Grafik 2" descr="Ein Bild, das Text, Elektronik, Schalt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lektronik, Schaltkreis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86400" cy="3657600"/>
                    </a:xfrm>
                    <a:prstGeom prst="rect">
                      <a:avLst/>
                    </a:prstGeom>
                  </pic:spPr>
                </pic:pic>
              </a:graphicData>
            </a:graphic>
          </wp:inline>
        </w:drawing>
      </w:r>
    </w:p>
    <w:p w14:paraId="0E4918F4" w14:textId="21ADA72B" w:rsidR="00E446E6" w:rsidRPr="00931420" w:rsidRDefault="00E47D5C" w:rsidP="00E446E6">
      <w:pPr>
        <w:rPr>
          <w:rStyle w:val="Kommentarzeichen1"/>
          <w:rFonts w:eastAsiaTheme="majorEastAsia"/>
          <w:sz w:val="22"/>
          <w:szCs w:val="22"/>
          <w:lang w:val="es-ES"/>
        </w:rPr>
      </w:pPr>
      <w:r w:rsidRPr="00931420">
        <w:rPr>
          <w:rStyle w:val="Kommentarzeichen1"/>
          <w:rFonts w:eastAsiaTheme="majorEastAsia"/>
          <w:b/>
          <w:bCs/>
          <w:sz w:val="22"/>
          <w:szCs w:val="22"/>
          <w:lang w:val="es-ES"/>
        </w:rPr>
        <w:t xml:space="preserve">Deggendorf, </w:t>
      </w:r>
      <w:r w:rsidR="00E446E6" w:rsidRPr="00931420">
        <w:rPr>
          <w:rStyle w:val="Kommentarzeichen1"/>
          <w:rFonts w:eastAsiaTheme="majorEastAsia"/>
          <w:b/>
          <w:bCs/>
          <w:sz w:val="22"/>
          <w:szCs w:val="22"/>
          <w:lang w:val="es-ES"/>
        </w:rPr>
        <w:t>Alemania</w:t>
      </w:r>
      <w:r w:rsidRPr="00931420">
        <w:rPr>
          <w:rStyle w:val="Kommentarzeichen1"/>
          <w:rFonts w:eastAsiaTheme="majorEastAsia"/>
          <w:b/>
          <w:bCs/>
          <w:sz w:val="22"/>
          <w:szCs w:val="22"/>
          <w:lang w:val="es-ES"/>
        </w:rPr>
        <w:t xml:space="preserve">, </w:t>
      </w:r>
      <w:r w:rsidR="00641E8B" w:rsidRPr="00931420">
        <w:rPr>
          <w:rStyle w:val="Kommentarzeichen1"/>
          <w:rFonts w:eastAsiaTheme="majorEastAsia"/>
          <w:b/>
          <w:bCs/>
          <w:sz w:val="22"/>
          <w:szCs w:val="22"/>
          <w:lang w:val="es-ES"/>
        </w:rPr>
        <w:t>3</w:t>
      </w:r>
      <w:r w:rsidRPr="00931420">
        <w:rPr>
          <w:rStyle w:val="Kommentarzeichen1"/>
          <w:rFonts w:eastAsiaTheme="majorEastAsia"/>
          <w:b/>
          <w:bCs/>
          <w:sz w:val="22"/>
          <w:szCs w:val="22"/>
          <w:lang w:val="es-ES"/>
        </w:rPr>
        <w:t xml:space="preserve"> </w:t>
      </w:r>
      <w:r w:rsidR="00E446E6" w:rsidRPr="00931420">
        <w:rPr>
          <w:rStyle w:val="Kommentarzeichen1"/>
          <w:rFonts w:eastAsiaTheme="majorEastAsia"/>
          <w:b/>
          <w:bCs/>
          <w:sz w:val="22"/>
          <w:szCs w:val="22"/>
          <w:lang w:val="es-ES"/>
        </w:rPr>
        <w:t>de enero de</w:t>
      </w:r>
      <w:r w:rsidRPr="00931420">
        <w:rPr>
          <w:rStyle w:val="Kommentarzeichen1"/>
          <w:rFonts w:eastAsiaTheme="majorEastAsia"/>
          <w:b/>
          <w:bCs/>
          <w:sz w:val="22"/>
          <w:szCs w:val="22"/>
          <w:lang w:val="es-ES"/>
        </w:rPr>
        <w:t xml:space="preserve"> 202</w:t>
      </w:r>
      <w:r w:rsidR="003C5320" w:rsidRPr="00931420">
        <w:rPr>
          <w:rStyle w:val="Kommentarzeichen1"/>
          <w:rFonts w:eastAsiaTheme="majorEastAsia"/>
          <w:b/>
          <w:bCs/>
          <w:sz w:val="22"/>
          <w:szCs w:val="22"/>
          <w:lang w:val="es-ES"/>
        </w:rPr>
        <w:t>3</w:t>
      </w:r>
      <w:r w:rsidRPr="00931420">
        <w:rPr>
          <w:rStyle w:val="Kommentarzeichen1"/>
          <w:rFonts w:eastAsiaTheme="majorEastAsia"/>
          <w:b/>
          <w:bCs/>
          <w:sz w:val="22"/>
          <w:szCs w:val="22"/>
          <w:lang w:val="es-ES"/>
        </w:rPr>
        <w:t xml:space="preserve"> * * *</w:t>
      </w:r>
      <w:r w:rsidRPr="00931420">
        <w:rPr>
          <w:rStyle w:val="Kommentarzeichen1"/>
          <w:rFonts w:eastAsiaTheme="majorEastAsia"/>
          <w:sz w:val="22"/>
          <w:szCs w:val="22"/>
          <w:lang w:val="es-ES"/>
        </w:rPr>
        <w:t xml:space="preserve"> </w:t>
      </w:r>
      <w:r w:rsidR="00E446E6" w:rsidRPr="00931420">
        <w:rPr>
          <w:rStyle w:val="Kommentarzeichen1"/>
          <w:rFonts w:eastAsiaTheme="majorEastAsia"/>
          <w:sz w:val="22"/>
          <w:szCs w:val="22"/>
          <w:lang w:val="es-ES"/>
        </w:rPr>
        <w:t xml:space="preserve">congatec - proveedor líder en tecnología de sistemas embebidos y edge computing - anuncia la disponibilidad de los módulos COM (Computer-on-Modules) COM-HPC y COM Express basados en procesadores Intel Core de gama alta de 13ª Generación </w:t>
      </w:r>
      <w:r w:rsidR="00352043" w:rsidRPr="00931420">
        <w:rPr>
          <w:rStyle w:val="Kommentarzeichen1"/>
          <w:rFonts w:eastAsiaTheme="majorEastAsia"/>
          <w:sz w:val="22"/>
          <w:szCs w:val="22"/>
          <w:lang w:val="es-ES"/>
        </w:rPr>
        <w:t>en montajes</w:t>
      </w:r>
      <w:r w:rsidR="00E446E6" w:rsidRPr="00931420">
        <w:rPr>
          <w:rStyle w:val="Kommentarzeichen1"/>
          <w:rFonts w:eastAsiaTheme="majorEastAsia"/>
          <w:sz w:val="22"/>
          <w:szCs w:val="22"/>
          <w:lang w:val="es-ES"/>
        </w:rPr>
        <w:t xml:space="preserve"> BGA. congatec espera que la producción en serie de diseños OEM basados en estos nuevos módulos aumente rápida y masivamente, ya que los nuevos procesadores, con una larga vida útil, ofrecen grandes mejoras en muchas </w:t>
      </w:r>
      <w:r w:rsidR="004172BE" w:rsidRPr="00931420">
        <w:rPr>
          <w:rStyle w:val="Kommentarzeichen1"/>
          <w:rFonts w:eastAsiaTheme="majorEastAsia"/>
          <w:sz w:val="22"/>
          <w:szCs w:val="22"/>
          <w:lang w:val="es-ES"/>
        </w:rPr>
        <w:t xml:space="preserve">de sus </w:t>
      </w:r>
      <w:r w:rsidR="00E446E6" w:rsidRPr="00931420">
        <w:rPr>
          <w:rStyle w:val="Kommentarzeichen1"/>
          <w:rFonts w:eastAsiaTheme="majorEastAsia"/>
          <w:sz w:val="22"/>
          <w:szCs w:val="22"/>
          <w:lang w:val="es-ES"/>
        </w:rPr>
        <w:t>prestaciones y son totalmente compatibles con el hardware de sus predecesores, lo que hace que la implementación sea muy rápida y sencilla.</w:t>
      </w:r>
    </w:p>
    <w:p w14:paraId="1DF2DEB6" w14:textId="396E4F10" w:rsidR="00352043" w:rsidRPr="00931420" w:rsidRDefault="00352043" w:rsidP="00E446E6">
      <w:pPr>
        <w:rPr>
          <w:rStyle w:val="Kommentarzeichen1"/>
          <w:rFonts w:eastAsiaTheme="majorEastAsia"/>
          <w:sz w:val="22"/>
          <w:szCs w:val="22"/>
          <w:lang w:val="es-ES"/>
        </w:rPr>
      </w:pPr>
      <w:r w:rsidRPr="00931420">
        <w:rPr>
          <w:rStyle w:val="Kommentarzeichen1"/>
          <w:rFonts w:eastAsiaTheme="majorEastAsia"/>
          <w:sz w:val="22"/>
          <w:szCs w:val="22"/>
          <w:lang w:val="es-ES"/>
        </w:rPr>
        <w:t xml:space="preserve">Gracias a la compatibilidad con Thunderbolt y PCIe mejorado hasta Gen5, los módulos basados en el nuevo estándar COM-HPC abren nuevos horizontes a los desarrolladores en términos de caudal de datos, ancho de banda de E/S y densidad de rendimiento. Los módulos compatibles con COM Express 3.1 ayudan principalmente a asegurar las </w:t>
      </w:r>
      <w:r w:rsidRPr="00931420">
        <w:rPr>
          <w:rStyle w:val="Kommentarzeichen1"/>
          <w:rFonts w:eastAsiaTheme="majorEastAsia"/>
          <w:sz w:val="22"/>
          <w:szCs w:val="22"/>
          <w:lang w:val="es-ES"/>
        </w:rPr>
        <w:lastRenderedPageBreak/>
        <w:t>inversiones en los diseños OEM existentes, lo que incluye opciones de actualización para obtener más caudal de datos gracias a la compatibilidad con PCIe Gen4.</w:t>
      </w:r>
    </w:p>
    <w:p w14:paraId="57DBEEE7" w14:textId="77777777" w:rsidR="00352043" w:rsidRPr="00931420" w:rsidRDefault="00352043" w:rsidP="00E446E6">
      <w:pPr>
        <w:rPr>
          <w:rStyle w:val="Kommentarzeichen1"/>
          <w:rFonts w:eastAsiaTheme="majorEastAsia"/>
          <w:sz w:val="22"/>
          <w:szCs w:val="22"/>
          <w:lang w:val="es-ES"/>
        </w:rPr>
      </w:pPr>
    </w:p>
    <w:p w14:paraId="7A36AF8D" w14:textId="74BE39AA" w:rsidR="00352043" w:rsidRPr="00931420" w:rsidRDefault="00352043" w:rsidP="00E446E6">
      <w:pPr>
        <w:rPr>
          <w:rStyle w:val="Kommentarzeichen1"/>
          <w:rFonts w:eastAsiaTheme="majorEastAsia"/>
          <w:sz w:val="22"/>
          <w:szCs w:val="22"/>
          <w:lang w:val="es-ES"/>
        </w:rPr>
      </w:pPr>
      <w:r w:rsidRPr="00931420">
        <w:rPr>
          <w:rStyle w:val="Kommentarzeichen1"/>
          <w:rFonts w:eastAsiaTheme="majorEastAsia"/>
          <w:sz w:val="22"/>
          <w:szCs w:val="22"/>
          <w:lang w:val="es-ES"/>
        </w:rPr>
        <w:t xml:space="preserve">Los nuevos módulos COM-HPC y COM Express Computer-on-Modules ofrecen hasta un 8% más de rendimiento en un único subproceso </w:t>
      </w:r>
      <w:r w:rsidR="00E446E6" w:rsidRPr="00931420">
        <w:rPr>
          <w:rStyle w:val="Kommentarzeichen1"/>
          <w:rFonts w:eastAsiaTheme="majorEastAsia"/>
          <w:sz w:val="22"/>
          <w:szCs w:val="22"/>
          <w:vertAlign w:val="superscript"/>
          <w:lang w:val="es-ES"/>
        </w:rPr>
        <w:t>[1]</w:t>
      </w:r>
      <w:r w:rsidR="00E446E6" w:rsidRPr="00931420">
        <w:rPr>
          <w:rStyle w:val="Kommentarzeichen1"/>
          <w:rFonts w:eastAsiaTheme="majorEastAsia"/>
          <w:sz w:val="22"/>
          <w:szCs w:val="22"/>
          <w:lang w:val="es-ES"/>
        </w:rPr>
        <w:t xml:space="preserve"> </w:t>
      </w:r>
      <w:r w:rsidRPr="00931420">
        <w:rPr>
          <w:rStyle w:val="Kommentarzeichen1"/>
          <w:rFonts w:eastAsiaTheme="majorEastAsia"/>
          <w:sz w:val="22"/>
          <w:szCs w:val="22"/>
          <w:lang w:val="es-ES"/>
        </w:rPr>
        <w:t xml:space="preserve">y hasta un 5% más de rendimiento en varios subprocesos </w:t>
      </w:r>
      <w:r w:rsidR="00E446E6" w:rsidRPr="00931420">
        <w:rPr>
          <w:rStyle w:val="Kommentarzeichen1"/>
          <w:rFonts w:eastAsiaTheme="majorEastAsia"/>
          <w:sz w:val="22"/>
          <w:szCs w:val="22"/>
          <w:vertAlign w:val="superscript"/>
          <w:lang w:val="es-ES"/>
        </w:rPr>
        <w:t>[1]</w:t>
      </w:r>
      <w:r w:rsidR="00E446E6" w:rsidRPr="00931420">
        <w:rPr>
          <w:rStyle w:val="Kommentarzeichen1"/>
          <w:rFonts w:eastAsiaTheme="majorEastAsia"/>
          <w:sz w:val="22"/>
          <w:szCs w:val="22"/>
          <w:lang w:val="es-ES"/>
        </w:rPr>
        <w:t xml:space="preserve"> </w:t>
      </w:r>
      <w:r w:rsidRPr="00931420">
        <w:rPr>
          <w:rStyle w:val="Kommentarzeichen1"/>
          <w:rFonts w:eastAsiaTheme="majorEastAsia"/>
          <w:sz w:val="22"/>
          <w:szCs w:val="22"/>
          <w:lang w:val="es-ES"/>
        </w:rPr>
        <w:t>gracias a los procesadores Intel Core de 13ª generación soldados en comparación con los procesadores Intel Core de 12ª generación</w:t>
      </w:r>
      <w:r w:rsidR="00E446E6" w:rsidRPr="00931420">
        <w:rPr>
          <w:rStyle w:val="Kommentarzeichen1"/>
          <w:rFonts w:eastAsiaTheme="majorEastAsia"/>
          <w:sz w:val="22"/>
          <w:szCs w:val="22"/>
          <w:lang w:val="es-ES"/>
        </w:rPr>
        <w:t xml:space="preserve">. </w:t>
      </w:r>
      <w:r w:rsidRPr="00931420">
        <w:rPr>
          <w:rStyle w:val="Kommentarzeichen1"/>
          <w:rFonts w:eastAsiaTheme="majorEastAsia"/>
          <w:sz w:val="22"/>
          <w:szCs w:val="22"/>
          <w:lang w:val="es-ES"/>
        </w:rPr>
        <w:t>El aumento del rendimiento va acompañado de una mayor eficiencia energética gracias a un proceso de fabricación mejorado. También son nuevos en esta clase de rendimiento (15-45 W de potencia base) la compatibilidad con memoria DDR5 y la conectividad PCIe Gen5 en determinadas SKU. Amb</w:t>
      </w:r>
      <w:r w:rsidR="00C159C9">
        <w:rPr>
          <w:rStyle w:val="Kommentarzeichen1"/>
          <w:rFonts w:eastAsiaTheme="majorEastAsia"/>
          <w:sz w:val="22"/>
          <w:szCs w:val="22"/>
          <w:lang w:val="es-ES"/>
        </w:rPr>
        <w:t>a</w:t>
      </w:r>
      <w:r w:rsidRPr="00931420">
        <w:rPr>
          <w:rStyle w:val="Kommentarzeichen1"/>
          <w:rFonts w:eastAsiaTheme="majorEastAsia"/>
          <w:sz w:val="22"/>
          <w:szCs w:val="22"/>
          <w:lang w:val="es-ES"/>
        </w:rPr>
        <w:t>s contribuyen a mejorar aún más el rendimiento subprocesos y el flujo de datos. Con hasta 80 UE y capacidades de codificación y descodificación ultrarrápidas, la arquitectura de gráficos Intel Iris Xe integrada es ideal para demandas de gráficos mejoradas como las que se encuentran en las aplicaciones de streaming de vídeo y de conocimiento de la situación basadas en datos de vídeo. Todas estas características suponen mejoras significativas en una amplia gama de aplicaciones industriales, médicas, de inteligencia artificial (IA) y de aprendizaje automático (ML), así como en todo tipo de sistemas embebidos y edge computing con consolidación de cargas de trabajo.</w:t>
      </w:r>
    </w:p>
    <w:p w14:paraId="6070307C" w14:textId="00CF17B9" w:rsidR="00E446E6" w:rsidRPr="00931420" w:rsidRDefault="00E446E6" w:rsidP="00E446E6">
      <w:pPr>
        <w:rPr>
          <w:rStyle w:val="Kommentarzeichen1"/>
          <w:rFonts w:eastAsiaTheme="majorEastAsia"/>
          <w:sz w:val="22"/>
          <w:szCs w:val="22"/>
          <w:lang w:val="es-ES"/>
        </w:rPr>
      </w:pPr>
      <w:r w:rsidRPr="00931420">
        <w:rPr>
          <w:rStyle w:val="Kommentarzeichen1"/>
          <w:rFonts w:eastAsiaTheme="majorEastAsia"/>
          <w:sz w:val="22"/>
          <w:szCs w:val="22"/>
          <w:lang w:val="es-ES"/>
        </w:rPr>
        <w:t>"L</w:t>
      </w:r>
      <w:r w:rsidR="00352043" w:rsidRPr="00931420">
        <w:rPr>
          <w:rStyle w:val="Kommentarzeichen1"/>
          <w:rFonts w:eastAsiaTheme="majorEastAsia"/>
          <w:sz w:val="22"/>
          <w:szCs w:val="22"/>
          <w:lang w:val="es-ES"/>
        </w:rPr>
        <w:t>as numerosas mejoras de los</w:t>
      </w:r>
      <w:r w:rsidRPr="00931420">
        <w:rPr>
          <w:rStyle w:val="Kommentarzeichen1"/>
          <w:rFonts w:eastAsiaTheme="majorEastAsia"/>
          <w:sz w:val="22"/>
          <w:szCs w:val="22"/>
          <w:lang w:val="es-ES"/>
        </w:rPr>
        <w:t xml:space="preserve"> procesadores Intel Core de 13ª generación contribuyen a que estas nuevas generaciones de módulos COM sean realmente excepcionales. Ofrecen a la industria la oportunidad de actualizar de forma instantánea las soluciones de sistemas embebidos y edge computing de gama alta ya existentes, que es lo que hace que este nuevo lanzamiento sea tan extraordinariamente significativo para todos nuestros clientes OEM y partners Value Adding Reseller", explica Jürgen Jungbauer, Senior Product Line Manager de congatec.</w:t>
      </w:r>
    </w:p>
    <w:p w14:paraId="3DCC6F63" w14:textId="433EA65D" w:rsidR="00126D5E" w:rsidRPr="00931420" w:rsidRDefault="00E446E6" w:rsidP="00E446E6">
      <w:pPr>
        <w:rPr>
          <w:lang w:val="es-ES"/>
        </w:rPr>
      </w:pPr>
      <w:r w:rsidRPr="00931420">
        <w:rPr>
          <w:rStyle w:val="Kommentarzeichen1"/>
          <w:rFonts w:eastAsiaTheme="majorEastAsia"/>
          <w:sz w:val="22"/>
          <w:szCs w:val="22"/>
          <w:lang w:val="es-ES"/>
        </w:rPr>
        <w:t>El nuevo módulo COM conga-HPC/cRLP en formato COM-HPC Size A y el módulo compacto conga-TC675 basado en la nueva especificación COM Express 3.1 estarán disponibles en las siguientes variantes</w:t>
      </w:r>
      <w:r w:rsidR="006E2C22" w:rsidRPr="00931420">
        <w:rPr>
          <w:lang w:val="es-ES"/>
        </w:rPr>
        <w:t>:</w:t>
      </w:r>
    </w:p>
    <w:tbl>
      <w:tblPr>
        <w:tblW w:w="9510" w:type="dxa"/>
        <w:tblLayout w:type="fixed"/>
        <w:tblLook w:val="04A0" w:firstRow="1" w:lastRow="0" w:firstColumn="1" w:lastColumn="0" w:noHBand="0" w:noVBand="1"/>
      </w:tblPr>
      <w:tblGrid>
        <w:gridCol w:w="1393"/>
        <w:gridCol w:w="260"/>
        <w:gridCol w:w="826"/>
        <w:gridCol w:w="236"/>
        <w:gridCol w:w="1565"/>
        <w:gridCol w:w="236"/>
        <w:gridCol w:w="1591"/>
        <w:gridCol w:w="236"/>
        <w:gridCol w:w="991"/>
        <w:gridCol w:w="236"/>
        <w:gridCol w:w="929"/>
        <w:gridCol w:w="236"/>
        <w:gridCol w:w="775"/>
      </w:tblGrid>
      <w:tr w:rsidR="00AE0318" w:rsidRPr="00931420" w14:paraId="29689797" w14:textId="77777777" w:rsidTr="00C12E02">
        <w:trPr>
          <w:trHeight w:val="571"/>
        </w:trPr>
        <w:tc>
          <w:tcPr>
            <w:tcW w:w="1410" w:type="dxa"/>
            <w:tcBorders>
              <w:bottom w:val="single" w:sz="8" w:space="0" w:color="auto"/>
            </w:tcBorders>
            <w:vAlign w:val="center"/>
          </w:tcPr>
          <w:p w14:paraId="74B885F0" w14:textId="6D108199" w:rsidR="00AE0318" w:rsidRPr="00931420" w:rsidRDefault="00AE0318" w:rsidP="0667606C">
            <w:pPr>
              <w:spacing w:line="240" w:lineRule="auto"/>
              <w:rPr>
                <w:b/>
                <w:bCs/>
                <w:sz w:val="18"/>
                <w:szCs w:val="18"/>
                <w:lang w:val="es-ES" w:eastAsia="de-DE"/>
              </w:rPr>
            </w:pPr>
            <w:r w:rsidRPr="00931420">
              <w:rPr>
                <w:b/>
                <w:bCs/>
                <w:sz w:val="18"/>
                <w:szCs w:val="18"/>
                <w:lang w:val="es-ES" w:eastAsia="de-DE"/>
              </w:rPr>
              <w:t>Proces</w:t>
            </w:r>
            <w:r w:rsidR="00E446E6" w:rsidRPr="00931420">
              <w:rPr>
                <w:b/>
                <w:bCs/>
                <w:sz w:val="18"/>
                <w:szCs w:val="18"/>
                <w:lang w:val="es-ES" w:eastAsia="de-DE"/>
              </w:rPr>
              <w:t>ad</w:t>
            </w:r>
            <w:r w:rsidRPr="00931420">
              <w:rPr>
                <w:b/>
                <w:bCs/>
                <w:sz w:val="18"/>
                <w:szCs w:val="18"/>
                <w:lang w:val="es-ES" w:eastAsia="de-DE"/>
              </w:rPr>
              <w:t>or</w:t>
            </w:r>
          </w:p>
        </w:tc>
        <w:tc>
          <w:tcPr>
            <w:tcW w:w="260" w:type="dxa"/>
            <w:vAlign w:val="center"/>
          </w:tcPr>
          <w:p w14:paraId="65F7477D" w14:textId="77777777" w:rsidR="00AE0318" w:rsidRPr="00931420" w:rsidRDefault="00AE0318" w:rsidP="00D2292D">
            <w:pPr>
              <w:spacing w:line="240" w:lineRule="auto"/>
              <w:rPr>
                <w:b/>
                <w:sz w:val="18"/>
                <w:szCs w:val="18"/>
                <w:lang w:val="es-ES" w:eastAsia="de-DE"/>
              </w:rPr>
            </w:pPr>
          </w:p>
        </w:tc>
        <w:tc>
          <w:tcPr>
            <w:tcW w:w="835" w:type="dxa"/>
            <w:tcBorders>
              <w:bottom w:val="single" w:sz="8" w:space="0" w:color="auto"/>
            </w:tcBorders>
            <w:vAlign w:val="center"/>
          </w:tcPr>
          <w:p w14:paraId="5A7E77A0" w14:textId="06CBF948" w:rsidR="00AE0318" w:rsidRPr="00931420" w:rsidRDefault="00E446E6" w:rsidP="00D2292D">
            <w:pPr>
              <w:spacing w:line="240" w:lineRule="auto"/>
              <w:jc w:val="center"/>
              <w:rPr>
                <w:b/>
                <w:sz w:val="18"/>
                <w:szCs w:val="18"/>
                <w:lang w:val="es-ES" w:eastAsia="de-DE"/>
              </w:rPr>
            </w:pPr>
            <w:r w:rsidRPr="00931420">
              <w:rPr>
                <w:b/>
                <w:sz w:val="18"/>
                <w:szCs w:val="18"/>
                <w:lang w:val="es-ES" w:eastAsia="de-DE"/>
              </w:rPr>
              <w:t>Núcleo</w:t>
            </w:r>
            <w:r w:rsidR="00AE0318" w:rsidRPr="00931420">
              <w:rPr>
                <w:b/>
                <w:sz w:val="18"/>
                <w:szCs w:val="18"/>
                <w:lang w:val="es-ES" w:eastAsia="de-DE"/>
              </w:rPr>
              <w:t>/</w:t>
            </w:r>
            <w:r w:rsidR="00AE0318" w:rsidRPr="00931420">
              <w:rPr>
                <w:b/>
                <w:sz w:val="18"/>
                <w:szCs w:val="18"/>
                <w:lang w:val="es-ES" w:eastAsia="de-DE"/>
              </w:rPr>
              <w:br/>
              <w:t>(P + E)</w:t>
            </w:r>
          </w:p>
        </w:tc>
        <w:tc>
          <w:tcPr>
            <w:tcW w:w="217" w:type="dxa"/>
            <w:vAlign w:val="center"/>
          </w:tcPr>
          <w:p w14:paraId="40C02093" w14:textId="77777777" w:rsidR="00AE0318" w:rsidRPr="00931420" w:rsidRDefault="00AE0318" w:rsidP="00D2292D">
            <w:pPr>
              <w:spacing w:line="240" w:lineRule="auto"/>
              <w:jc w:val="center"/>
              <w:rPr>
                <w:b/>
                <w:sz w:val="18"/>
                <w:szCs w:val="18"/>
                <w:lang w:val="es-ES" w:eastAsia="de-DE"/>
              </w:rPr>
            </w:pPr>
          </w:p>
        </w:tc>
        <w:tc>
          <w:tcPr>
            <w:tcW w:w="1585" w:type="dxa"/>
            <w:tcBorders>
              <w:bottom w:val="single" w:sz="8" w:space="0" w:color="auto"/>
            </w:tcBorders>
            <w:vAlign w:val="center"/>
          </w:tcPr>
          <w:p w14:paraId="25AE6D03" w14:textId="5040BE65" w:rsidR="00AE0318" w:rsidRPr="00931420" w:rsidRDefault="00CE4B8C" w:rsidP="00D2292D">
            <w:pPr>
              <w:spacing w:line="240" w:lineRule="auto"/>
              <w:jc w:val="center"/>
              <w:rPr>
                <w:b/>
                <w:sz w:val="18"/>
                <w:szCs w:val="18"/>
                <w:lang w:val="es-ES" w:eastAsia="de-DE"/>
              </w:rPr>
            </w:pPr>
            <w:r w:rsidRPr="00931420">
              <w:rPr>
                <w:b/>
                <w:sz w:val="18"/>
                <w:szCs w:val="18"/>
                <w:lang w:val="es-ES" w:eastAsia="de-DE"/>
              </w:rPr>
              <w:t xml:space="preserve">Max. Turbo </w:t>
            </w:r>
            <w:r w:rsidR="00352043" w:rsidRPr="00931420">
              <w:rPr>
                <w:b/>
                <w:sz w:val="18"/>
                <w:szCs w:val="18"/>
                <w:lang w:val="es-ES" w:eastAsia="de-DE"/>
              </w:rPr>
              <w:t>Frec</w:t>
            </w:r>
            <w:r w:rsidRPr="00931420">
              <w:rPr>
                <w:b/>
                <w:sz w:val="18"/>
                <w:szCs w:val="18"/>
                <w:lang w:val="es-ES" w:eastAsia="de-DE"/>
              </w:rPr>
              <w:t>. [GHz]</w:t>
            </w:r>
            <w:r w:rsidR="0010499F" w:rsidRPr="00931420">
              <w:rPr>
                <w:b/>
                <w:sz w:val="18"/>
                <w:szCs w:val="18"/>
                <w:lang w:val="es-ES" w:eastAsia="de-DE"/>
              </w:rPr>
              <w:br/>
            </w:r>
            <w:r w:rsidR="00E446E6" w:rsidRPr="00931420">
              <w:rPr>
                <w:b/>
                <w:sz w:val="16"/>
                <w:szCs w:val="16"/>
                <w:lang w:val="es-ES" w:eastAsia="de-DE"/>
              </w:rPr>
              <w:t xml:space="preserve">Núcleo </w:t>
            </w:r>
            <w:r w:rsidR="00AE0318" w:rsidRPr="00931420">
              <w:rPr>
                <w:b/>
                <w:sz w:val="16"/>
                <w:szCs w:val="16"/>
                <w:lang w:val="es-ES" w:eastAsia="de-DE"/>
              </w:rPr>
              <w:t>P</w:t>
            </w:r>
            <w:r w:rsidR="00E446E6" w:rsidRPr="00931420">
              <w:rPr>
                <w:b/>
                <w:sz w:val="16"/>
                <w:szCs w:val="16"/>
                <w:lang w:val="es-ES" w:eastAsia="de-DE"/>
              </w:rPr>
              <w:t xml:space="preserve"> </w:t>
            </w:r>
            <w:r w:rsidR="0010499F" w:rsidRPr="00931420">
              <w:rPr>
                <w:b/>
                <w:sz w:val="16"/>
                <w:szCs w:val="16"/>
                <w:lang w:val="es-ES" w:eastAsia="de-DE"/>
              </w:rPr>
              <w:t>/</w:t>
            </w:r>
            <w:r w:rsidR="00E446E6" w:rsidRPr="00931420">
              <w:rPr>
                <w:b/>
                <w:sz w:val="16"/>
                <w:szCs w:val="16"/>
                <w:lang w:val="es-ES" w:eastAsia="de-DE"/>
              </w:rPr>
              <w:t xml:space="preserve"> Núcleo </w:t>
            </w:r>
            <w:r w:rsidR="0010499F" w:rsidRPr="00931420">
              <w:rPr>
                <w:b/>
                <w:sz w:val="16"/>
                <w:szCs w:val="16"/>
                <w:lang w:val="es-ES" w:eastAsia="de-DE"/>
              </w:rPr>
              <w:t>E</w:t>
            </w:r>
            <w:r w:rsidR="00AE0318" w:rsidRPr="00931420">
              <w:rPr>
                <w:b/>
                <w:sz w:val="18"/>
                <w:szCs w:val="18"/>
                <w:lang w:val="es-ES" w:eastAsia="de-DE"/>
              </w:rPr>
              <w:t xml:space="preserve"> </w:t>
            </w:r>
          </w:p>
        </w:tc>
        <w:tc>
          <w:tcPr>
            <w:tcW w:w="217" w:type="dxa"/>
          </w:tcPr>
          <w:p w14:paraId="2F98DC1D" w14:textId="77777777" w:rsidR="00AE0318" w:rsidRPr="00931420" w:rsidRDefault="00AE0318" w:rsidP="00D2292D">
            <w:pPr>
              <w:spacing w:line="240" w:lineRule="auto"/>
              <w:jc w:val="center"/>
              <w:rPr>
                <w:b/>
                <w:sz w:val="18"/>
                <w:szCs w:val="18"/>
                <w:lang w:val="es-ES" w:eastAsia="de-DE"/>
              </w:rPr>
            </w:pPr>
          </w:p>
        </w:tc>
        <w:tc>
          <w:tcPr>
            <w:tcW w:w="1611" w:type="dxa"/>
            <w:tcBorders>
              <w:bottom w:val="single" w:sz="8" w:space="0" w:color="auto"/>
            </w:tcBorders>
            <w:vAlign w:val="center"/>
          </w:tcPr>
          <w:p w14:paraId="16411E14" w14:textId="3C27A562" w:rsidR="00AE0318" w:rsidRPr="00931420" w:rsidRDefault="00E446E6" w:rsidP="00D2292D">
            <w:pPr>
              <w:spacing w:line="240" w:lineRule="auto"/>
              <w:jc w:val="center"/>
              <w:rPr>
                <w:b/>
                <w:sz w:val="18"/>
                <w:szCs w:val="18"/>
                <w:lang w:val="es-ES" w:eastAsia="de-DE"/>
              </w:rPr>
            </w:pPr>
            <w:r w:rsidRPr="00931420">
              <w:rPr>
                <w:b/>
                <w:sz w:val="18"/>
                <w:szCs w:val="18"/>
                <w:lang w:val="es-ES" w:eastAsia="de-DE"/>
              </w:rPr>
              <w:t>Frec. Base</w:t>
            </w:r>
            <w:r w:rsidR="00AE0318" w:rsidRPr="00931420">
              <w:rPr>
                <w:b/>
                <w:sz w:val="18"/>
                <w:szCs w:val="18"/>
                <w:lang w:val="es-ES" w:eastAsia="de-DE"/>
              </w:rPr>
              <w:t>. [GHz]</w:t>
            </w:r>
            <w:r w:rsidR="0010499F" w:rsidRPr="00931420">
              <w:rPr>
                <w:b/>
                <w:sz w:val="18"/>
                <w:szCs w:val="18"/>
                <w:lang w:val="es-ES" w:eastAsia="de-DE"/>
              </w:rPr>
              <w:br/>
            </w:r>
            <w:r w:rsidRPr="00931420">
              <w:rPr>
                <w:b/>
                <w:sz w:val="16"/>
                <w:szCs w:val="16"/>
                <w:lang w:val="es-ES" w:eastAsia="de-DE"/>
              </w:rPr>
              <w:t xml:space="preserve">Núcleo </w:t>
            </w:r>
            <w:r w:rsidR="0010499F" w:rsidRPr="00931420">
              <w:rPr>
                <w:b/>
                <w:sz w:val="16"/>
                <w:szCs w:val="16"/>
                <w:lang w:val="es-ES" w:eastAsia="de-DE"/>
              </w:rPr>
              <w:t xml:space="preserve">P / </w:t>
            </w:r>
            <w:r w:rsidRPr="00931420">
              <w:rPr>
                <w:b/>
                <w:sz w:val="16"/>
                <w:szCs w:val="16"/>
                <w:lang w:val="es-ES" w:eastAsia="de-DE"/>
              </w:rPr>
              <w:t xml:space="preserve">Núcleo </w:t>
            </w:r>
            <w:r w:rsidR="0010499F" w:rsidRPr="00931420">
              <w:rPr>
                <w:b/>
                <w:sz w:val="16"/>
                <w:szCs w:val="16"/>
                <w:lang w:val="es-ES" w:eastAsia="de-DE"/>
              </w:rPr>
              <w:t>E</w:t>
            </w:r>
          </w:p>
        </w:tc>
        <w:tc>
          <w:tcPr>
            <w:tcW w:w="217" w:type="dxa"/>
            <w:vAlign w:val="center"/>
          </w:tcPr>
          <w:p w14:paraId="5B2B9B10" w14:textId="77777777" w:rsidR="00AE0318" w:rsidRPr="00931420" w:rsidRDefault="00AE0318" w:rsidP="00D2292D">
            <w:pPr>
              <w:spacing w:line="240" w:lineRule="auto"/>
              <w:jc w:val="center"/>
              <w:rPr>
                <w:b/>
                <w:sz w:val="18"/>
                <w:szCs w:val="18"/>
                <w:lang w:val="es-ES" w:eastAsia="de-DE"/>
              </w:rPr>
            </w:pPr>
          </w:p>
        </w:tc>
        <w:tc>
          <w:tcPr>
            <w:tcW w:w="1002" w:type="dxa"/>
            <w:tcBorders>
              <w:bottom w:val="single" w:sz="8" w:space="0" w:color="auto"/>
            </w:tcBorders>
            <w:vAlign w:val="center"/>
          </w:tcPr>
          <w:p w14:paraId="32E89EB0" w14:textId="04417CBD" w:rsidR="00AE0318" w:rsidRPr="00931420" w:rsidRDefault="00E446E6" w:rsidP="00D2292D">
            <w:pPr>
              <w:spacing w:line="240" w:lineRule="auto"/>
              <w:jc w:val="center"/>
              <w:rPr>
                <w:b/>
                <w:sz w:val="18"/>
                <w:szCs w:val="18"/>
                <w:lang w:val="es-ES" w:eastAsia="de-DE"/>
              </w:rPr>
            </w:pPr>
            <w:r w:rsidRPr="00931420">
              <w:rPr>
                <w:b/>
                <w:sz w:val="18"/>
                <w:szCs w:val="18"/>
                <w:lang w:val="es-ES" w:eastAsia="de-DE"/>
              </w:rPr>
              <w:t>Hilos</w:t>
            </w:r>
          </w:p>
        </w:tc>
        <w:tc>
          <w:tcPr>
            <w:tcW w:w="217" w:type="dxa"/>
          </w:tcPr>
          <w:p w14:paraId="211C92AB" w14:textId="77777777" w:rsidR="00AE0318" w:rsidRPr="00931420" w:rsidRDefault="00AE0318" w:rsidP="00D2292D">
            <w:pPr>
              <w:spacing w:line="240" w:lineRule="auto"/>
              <w:jc w:val="center"/>
              <w:rPr>
                <w:b/>
                <w:sz w:val="18"/>
                <w:szCs w:val="18"/>
                <w:lang w:val="es-ES" w:eastAsia="de-DE"/>
              </w:rPr>
            </w:pPr>
          </w:p>
        </w:tc>
        <w:tc>
          <w:tcPr>
            <w:tcW w:w="939" w:type="dxa"/>
            <w:tcBorders>
              <w:bottom w:val="single" w:sz="8" w:space="0" w:color="auto"/>
            </w:tcBorders>
            <w:vAlign w:val="center"/>
          </w:tcPr>
          <w:p w14:paraId="60335D98" w14:textId="3FB1E9E9" w:rsidR="00AE0318" w:rsidRPr="00931420" w:rsidRDefault="00E446E6" w:rsidP="00D2292D">
            <w:pPr>
              <w:spacing w:line="240" w:lineRule="auto"/>
              <w:jc w:val="center"/>
              <w:rPr>
                <w:b/>
                <w:sz w:val="16"/>
                <w:szCs w:val="16"/>
                <w:lang w:val="es-ES" w:eastAsia="de-DE"/>
              </w:rPr>
            </w:pPr>
            <w:r w:rsidRPr="00931420">
              <w:rPr>
                <w:b/>
                <w:sz w:val="16"/>
                <w:szCs w:val="16"/>
                <w:lang w:val="es-ES" w:eastAsia="de-DE"/>
              </w:rPr>
              <w:t>Unidades de cálculo GPU</w:t>
            </w:r>
          </w:p>
        </w:tc>
        <w:tc>
          <w:tcPr>
            <w:tcW w:w="217" w:type="dxa"/>
            <w:vAlign w:val="center"/>
          </w:tcPr>
          <w:p w14:paraId="2D9A8841" w14:textId="77777777" w:rsidR="00AE0318" w:rsidRPr="00931420" w:rsidRDefault="00AE0318" w:rsidP="00D2292D">
            <w:pPr>
              <w:spacing w:line="240" w:lineRule="auto"/>
              <w:jc w:val="center"/>
              <w:rPr>
                <w:b/>
                <w:sz w:val="18"/>
                <w:szCs w:val="18"/>
                <w:lang w:val="es-ES" w:eastAsia="de-DE"/>
              </w:rPr>
            </w:pPr>
          </w:p>
        </w:tc>
        <w:tc>
          <w:tcPr>
            <w:tcW w:w="783" w:type="dxa"/>
            <w:tcBorders>
              <w:bottom w:val="single" w:sz="8" w:space="0" w:color="auto"/>
            </w:tcBorders>
            <w:vAlign w:val="center"/>
          </w:tcPr>
          <w:p w14:paraId="1C69FF01" w14:textId="6B64D4C9" w:rsidR="00AE0318" w:rsidRPr="00931420" w:rsidRDefault="00E446E6" w:rsidP="00E446E6">
            <w:pPr>
              <w:spacing w:line="240" w:lineRule="auto"/>
              <w:ind w:left="-185"/>
              <w:jc w:val="center"/>
              <w:rPr>
                <w:b/>
                <w:bCs/>
                <w:color w:val="262626"/>
                <w:sz w:val="16"/>
                <w:szCs w:val="16"/>
                <w:lang w:val="es-ES" w:eastAsia="de-DE"/>
              </w:rPr>
            </w:pPr>
            <w:r w:rsidRPr="00931420">
              <w:rPr>
                <w:b/>
                <w:bCs/>
                <w:sz w:val="16"/>
                <w:szCs w:val="16"/>
                <w:lang w:val="es-ES" w:eastAsia="de-DE"/>
              </w:rPr>
              <w:t xml:space="preserve">Potencia Base </w:t>
            </w:r>
            <w:r w:rsidR="00AE0318" w:rsidRPr="00931420">
              <w:rPr>
                <w:b/>
                <w:bCs/>
                <w:sz w:val="16"/>
                <w:szCs w:val="16"/>
                <w:lang w:val="es-ES" w:eastAsia="de-DE"/>
              </w:rPr>
              <w:t>CPU</w:t>
            </w:r>
            <w:r w:rsidRPr="00931420">
              <w:rPr>
                <w:b/>
                <w:bCs/>
                <w:sz w:val="16"/>
                <w:szCs w:val="16"/>
                <w:lang w:val="es-ES" w:eastAsia="de-DE"/>
              </w:rPr>
              <w:t xml:space="preserve"> </w:t>
            </w:r>
            <w:r w:rsidR="00AE0318" w:rsidRPr="00931420">
              <w:rPr>
                <w:b/>
                <w:bCs/>
                <w:sz w:val="16"/>
                <w:szCs w:val="16"/>
                <w:lang w:val="es-ES" w:eastAsia="de-DE"/>
              </w:rPr>
              <w:t>[W]</w:t>
            </w:r>
          </w:p>
        </w:tc>
      </w:tr>
      <w:tr w:rsidR="00E65184" w:rsidRPr="00931420" w14:paraId="05869B4B" w14:textId="77777777" w:rsidTr="00C12E02">
        <w:trPr>
          <w:trHeight w:val="600"/>
        </w:trPr>
        <w:tc>
          <w:tcPr>
            <w:tcW w:w="1410" w:type="dxa"/>
            <w:tcBorders>
              <w:top w:val="single" w:sz="8" w:space="0" w:color="auto"/>
              <w:bottom w:val="single" w:sz="8" w:space="0" w:color="auto"/>
            </w:tcBorders>
            <w:vAlign w:val="center"/>
          </w:tcPr>
          <w:p w14:paraId="6A7BFAD5" w14:textId="1D89EBC9" w:rsidR="00E65184" w:rsidRPr="00931420" w:rsidRDefault="00E65184" w:rsidP="00C915B7">
            <w:pPr>
              <w:pStyle w:val="StandardWeb"/>
              <w:rPr>
                <w:kern w:val="1"/>
                <w:sz w:val="18"/>
                <w:szCs w:val="18"/>
                <w:lang w:val="es-ES" w:eastAsia="ar-SA"/>
              </w:rPr>
            </w:pPr>
            <w:r w:rsidRPr="00931420">
              <w:rPr>
                <w:kern w:val="1"/>
                <w:sz w:val="18"/>
                <w:szCs w:val="18"/>
                <w:lang w:val="es-ES" w:eastAsia="ar-SA"/>
              </w:rPr>
              <w:t>Intel Core i5-1340PE</w:t>
            </w:r>
          </w:p>
        </w:tc>
        <w:tc>
          <w:tcPr>
            <w:tcW w:w="260" w:type="dxa"/>
            <w:vAlign w:val="center"/>
          </w:tcPr>
          <w:p w14:paraId="3152B557" w14:textId="77777777" w:rsidR="00E65184" w:rsidRPr="00931420" w:rsidRDefault="00E65184" w:rsidP="00C915B7">
            <w:pPr>
              <w:spacing w:line="240" w:lineRule="auto"/>
              <w:rPr>
                <w:sz w:val="18"/>
                <w:szCs w:val="18"/>
                <w:lang w:val="es-ES"/>
              </w:rPr>
            </w:pPr>
          </w:p>
        </w:tc>
        <w:tc>
          <w:tcPr>
            <w:tcW w:w="835" w:type="dxa"/>
            <w:tcBorders>
              <w:top w:val="single" w:sz="8" w:space="0" w:color="auto"/>
              <w:bottom w:val="single" w:sz="8" w:space="0" w:color="auto"/>
            </w:tcBorders>
            <w:vAlign w:val="center"/>
          </w:tcPr>
          <w:p w14:paraId="4D039D07" w14:textId="69ABC50A" w:rsidR="00E65184" w:rsidRPr="00931420" w:rsidRDefault="00E65184" w:rsidP="00C915B7">
            <w:pPr>
              <w:spacing w:line="240" w:lineRule="auto"/>
              <w:jc w:val="center"/>
              <w:rPr>
                <w:sz w:val="18"/>
                <w:szCs w:val="18"/>
                <w:lang w:val="es-ES" w:eastAsia="de-DE"/>
              </w:rPr>
            </w:pPr>
            <w:r w:rsidRPr="00931420">
              <w:rPr>
                <w:sz w:val="18"/>
                <w:szCs w:val="18"/>
                <w:lang w:val="es-ES" w:eastAsia="de-DE"/>
              </w:rPr>
              <w:t>12 (4+8)</w:t>
            </w:r>
          </w:p>
        </w:tc>
        <w:tc>
          <w:tcPr>
            <w:tcW w:w="217" w:type="dxa"/>
            <w:vAlign w:val="center"/>
          </w:tcPr>
          <w:p w14:paraId="1EABE7E4" w14:textId="77777777" w:rsidR="00E65184" w:rsidRPr="00931420" w:rsidRDefault="00E65184" w:rsidP="00C915B7">
            <w:pPr>
              <w:spacing w:line="240" w:lineRule="auto"/>
              <w:jc w:val="center"/>
              <w:rPr>
                <w:sz w:val="18"/>
                <w:szCs w:val="18"/>
                <w:lang w:val="es-ES" w:eastAsia="de-DE"/>
              </w:rPr>
            </w:pPr>
          </w:p>
        </w:tc>
        <w:tc>
          <w:tcPr>
            <w:tcW w:w="1585" w:type="dxa"/>
            <w:tcBorders>
              <w:top w:val="single" w:sz="8" w:space="0" w:color="auto"/>
              <w:bottom w:val="single" w:sz="8" w:space="0" w:color="auto"/>
            </w:tcBorders>
            <w:vAlign w:val="center"/>
          </w:tcPr>
          <w:p w14:paraId="43EBE135" w14:textId="795C115E" w:rsidR="00E65184" w:rsidRPr="00931420" w:rsidRDefault="00BB0555" w:rsidP="00C915B7">
            <w:pPr>
              <w:spacing w:line="240" w:lineRule="auto"/>
              <w:jc w:val="center"/>
              <w:rPr>
                <w:sz w:val="18"/>
                <w:szCs w:val="18"/>
                <w:lang w:val="es-ES" w:eastAsia="de-DE"/>
              </w:rPr>
            </w:pPr>
            <w:r w:rsidRPr="00931420">
              <w:rPr>
                <w:sz w:val="18"/>
                <w:szCs w:val="18"/>
                <w:lang w:val="es-ES" w:eastAsia="de-DE"/>
              </w:rPr>
              <w:t>4</w:t>
            </w:r>
            <w:r w:rsidR="00E65184" w:rsidRPr="00931420">
              <w:rPr>
                <w:sz w:val="18"/>
                <w:szCs w:val="18"/>
                <w:lang w:val="es-ES" w:eastAsia="de-DE"/>
              </w:rPr>
              <w:t>.</w:t>
            </w:r>
            <w:r w:rsidRPr="00931420">
              <w:rPr>
                <w:sz w:val="18"/>
                <w:szCs w:val="18"/>
                <w:lang w:val="es-ES" w:eastAsia="de-DE"/>
              </w:rPr>
              <w:t>5</w:t>
            </w:r>
            <w:r w:rsidR="00E65184" w:rsidRPr="00931420">
              <w:rPr>
                <w:sz w:val="18"/>
                <w:szCs w:val="18"/>
                <w:lang w:val="es-ES" w:eastAsia="de-DE"/>
              </w:rPr>
              <w:t xml:space="preserve"> /</w:t>
            </w:r>
            <w:r w:rsidR="0096251E" w:rsidRPr="00931420">
              <w:rPr>
                <w:sz w:val="18"/>
                <w:szCs w:val="18"/>
                <w:lang w:val="es-ES" w:eastAsia="de-DE"/>
              </w:rPr>
              <w:t>3.3</w:t>
            </w:r>
          </w:p>
        </w:tc>
        <w:tc>
          <w:tcPr>
            <w:tcW w:w="217" w:type="dxa"/>
          </w:tcPr>
          <w:p w14:paraId="4B2B7DC1" w14:textId="77777777" w:rsidR="00E65184" w:rsidRPr="00931420" w:rsidRDefault="00E65184" w:rsidP="00C915B7">
            <w:pPr>
              <w:spacing w:line="240" w:lineRule="auto"/>
              <w:jc w:val="center"/>
              <w:rPr>
                <w:sz w:val="18"/>
                <w:szCs w:val="18"/>
                <w:lang w:val="es-ES" w:eastAsia="de-DE"/>
              </w:rPr>
            </w:pPr>
          </w:p>
        </w:tc>
        <w:tc>
          <w:tcPr>
            <w:tcW w:w="1611" w:type="dxa"/>
            <w:tcBorders>
              <w:top w:val="single" w:sz="8" w:space="0" w:color="auto"/>
              <w:bottom w:val="single" w:sz="8" w:space="0" w:color="auto"/>
            </w:tcBorders>
            <w:vAlign w:val="center"/>
          </w:tcPr>
          <w:p w14:paraId="5E84243C" w14:textId="103C9A74" w:rsidR="00E65184" w:rsidRPr="00931420" w:rsidRDefault="007233D4" w:rsidP="00C915B7">
            <w:pPr>
              <w:spacing w:line="240" w:lineRule="auto"/>
              <w:jc w:val="center"/>
              <w:rPr>
                <w:sz w:val="18"/>
                <w:szCs w:val="18"/>
                <w:lang w:val="es-ES" w:eastAsia="de-DE"/>
              </w:rPr>
            </w:pPr>
            <w:r w:rsidRPr="00931420">
              <w:rPr>
                <w:sz w:val="18"/>
                <w:szCs w:val="18"/>
                <w:lang w:val="es-ES" w:eastAsia="de-DE"/>
              </w:rPr>
              <w:t>1.8</w:t>
            </w:r>
            <w:r w:rsidR="00E65184" w:rsidRPr="00931420">
              <w:rPr>
                <w:sz w:val="18"/>
                <w:szCs w:val="18"/>
                <w:lang w:val="es-ES" w:eastAsia="de-DE"/>
              </w:rPr>
              <w:t xml:space="preserve"> / </w:t>
            </w:r>
            <w:r w:rsidR="00BB0555" w:rsidRPr="00931420">
              <w:rPr>
                <w:sz w:val="18"/>
                <w:szCs w:val="18"/>
                <w:lang w:val="es-ES" w:eastAsia="de-DE"/>
              </w:rPr>
              <w:t>1.3</w:t>
            </w:r>
          </w:p>
        </w:tc>
        <w:tc>
          <w:tcPr>
            <w:tcW w:w="217" w:type="dxa"/>
            <w:vAlign w:val="center"/>
          </w:tcPr>
          <w:p w14:paraId="0E6F0ACF" w14:textId="77777777" w:rsidR="00E65184" w:rsidRPr="00931420" w:rsidRDefault="00E65184" w:rsidP="00C915B7">
            <w:pPr>
              <w:spacing w:line="240" w:lineRule="auto"/>
              <w:jc w:val="center"/>
              <w:rPr>
                <w:sz w:val="18"/>
                <w:szCs w:val="18"/>
                <w:lang w:val="es-ES"/>
              </w:rPr>
            </w:pPr>
          </w:p>
        </w:tc>
        <w:tc>
          <w:tcPr>
            <w:tcW w:w="1002" w:type="dxa"/>
            <w:tcBorders>
              <w:top w:val="single" w:sz="8" w:space="0" w:color="auto"/>
              <w:bottom w:val="single" w:sz="8" w:space="0" w:color="auto"/>
            </w:tcBorders>
            <w:vAlign w:val="center"/>
          </w:tcPr>
          <w:p w14:paraId="54FE6816" w14:textId="20BEA01A" w:rsidR="00E65184" w:rsidRPr="00931420" w:rsidRDefault="00E65184" w:rsidP="00C915B7">
            <w:pPr>
              <w:spacing w:line="240" w:lineRule="auto"/>
              <w:jc w:val="center"/>
              <w:rPr>
                <w:sz w:val="18"/>
                <w:szCs w:val="18"/>
                <w:lang w:val="es-ES"/>
              </w:rPr>
            </w:pPr>
            <w:r w:rsidRPr="00931420">
              <w:rPr>
                <w:sz w:val="18"/>
                <w:szCs w:val="18"/>
                <w:lang w:val="es-ES"/>
              </w:rPr>
              <w:t>16</w:t>
            </w:r>
          </w:p>
        </w:tc>
        <w:tc>
          <w:tcPr>
            <w:tcW w:w="217" w:type="dxa"/>
          </w:tcPr>
          <w:p w14:paraId="3EEBF95F" w14:textId="77777777" w:rsidR="00E65184" w:rsidRPr="00931420" w:rsidRDefault="00E65184" w:rsidP="00C915B7">
            <w:pPr>
              <w:spacing w:line="240" w:lineRule="auto"/>
              <w:jc w:val="center"/>
              <w:rPr>
                <w:b/>
                <w:sz w:val="18"/>
                <w:szCs w:val="18"/>
                <w:lang w:val="es-ES" w:eastAsia="de-DE"/>
              </w:rPr>
            </w:pPr>
          </w:p>
        </w:tc>
        <w:tc>
          <w:tcPr>
            <w:tcW w:w="939" w:type="dxa"/>
            <w:tcBorders>
              <w:top w:val="single" w:sz="8" w:space="0" w:color="auto"/>
              <w:bottom w:val="single" w:sz="8" w:space="0" w:color="auto"/>
            </w:tcBorders>
            <w:vAlign w:val="center"/>
          </w:tcPr>
          <w:p w14:paraId="7DCA8222" w14:textId="4C10C489" w:rsidR="00E65184" w:rsidRPr="00931420" w:rsidRDefault="00E65184" w:rsidP="00C915B7">
            <w:pPr>
              <w:spacing w:line="240" w:lineRule="auto"/>
              <w:jc w:val="center"/>
              <w:rPr>
                <w:sz w:val="18"/>
                <w:szCs w:val="18"/>
                <w:lang w:val="es-ES"/>
              </w:rPr>
            </w:pPr>
            <w:r w:rsidRPr="00931420">
              <w:rPr>
                <w:sz w:val="18"/>
                <w:szCs w:val="18"/>
                <w:lang w:val="es-ES"/>
              </w:rPr>
              <w:t>80</w:t>
            </w:r>
          </w:p>
        </w:tc>
        <w:tc>
          <w:tcPr>
            <w:tcW w:w="217" w:type="dxa"/>
            <w:vAlign w:val="center"/>
          </w:tcPr>
          <w:p w14:paraId="5CEF3D46" w14:textId="77777777" w:rsidR="00E65184" w:rsidRPr="00931420" w:rsidRDefault="00E65184" w:rsidP="00C915B7">
            <w:pPr>
              <w:spacing w:line="240" w:lineRule="auto"/>
              <w:rPr>
                <w:sz w:val="18"/>
                <w:szCs w:val="18"/>
                <w:lang w:val="es-ES"/>
              </w:rPr>
            </w:pPr>
          </w:p>
        </w:tc>
        <w:tc>
          <w:tcPr>
            <w:tcW w:w="783" w:type="dxa"/>
            <w:tcBorders>
              <w:top w:val="single" w:sz="8" w:space="0" w:color="auto"/>
              <w:bottom w:val="single" w:sz="8" w:space="0" w:color="auto"/>
            </w:tcBorders>
            <w:vAlign w:val="center"/>
          </w:tcPr>
          <w:p w14:paraId="610E880F" w14:textId="7FFE19AC" w:rsidR="00E65184" w:rsidRPr="00931420" w:rsidRDefault="007233D4" w:rsidP="00C915B7">
            <w:pPr>
              <w:spacing w:line="240" w:lineRule="auto"/>
              <w:jc w:val="center"/>
              <w:rPr>
                <w:sz w:val="18"/>
                <w:szCs w:val="18"/>
                <w:lang w:val="es-ES"/>
              </w:rPr>
            </w:pPr>
            <w:r w:rsidRPr="00931420">
              <w:rPr>
                <w:sz w:val="18"/>
                <w:szCs w:val="18"/>
                <w:lang w:val="es-ES"/>
              </w:rPr>
              <w:t>28</w:t>
            </w:r>
          </w:p>
        </w:tc>
      </w:tr>
      <w:tr w:rsidR="00AE0318" w:rsidRPr="00931420" w14:paraId="2E822075" w14:textId="77777777" w:rsidTr="00C12E02">
        <w:trPr>
          <w:trHeight w:val="586"/>
        </w:trPr>
        <w:tc>
          <w:tcPr>
            <w:tcW w:w="1410" w:type="dxa"/>
            <w:tcBorders>
              <w:top w:val="single" w:sz="8" w:space="0" w:color="auto"/>
              <w:bottom w:val="single" w:sz="8" w:space="0" w:color="auto"/>
            </w:tcBorders>
            <w:vAlign w:val="center"/>
          </w:tcPr>
          <w:p w14:paraId="2C8C479C" w14:textId="40321739" w:rsidR="00AE0318" w:rsidRPr="00931420" w:rsidRDefault="00AE0318" w:rsidP="00AE0318">
            <w:pPr>
              <w:pStyle w:val="StandardWeb"/>
              <w:rPr>
                <w:kern w:val="1"/>
                <w:sz w:val="18"/>
                <w:szCs w:val="18"/>
                <w:lang w:val="es-ES" w:eastAsia="ar-SA"/>
              </w:rPr>
            </w:pPr>
            <w:r w:rsidRPr="00931420">
              <w:rPr>
                <w:kern w:val="1"/>
                <w:sz w:val="18"/>
                <w:szCs w:val="18"/>
                <w:lang w:val="es-ES" w:eastAsia="ar-SA"/>
              </w:rPr>
              <w:t>Intel Core i</w:t>
            </w:r>
            <w:r w:rsidR="00E65184" w:rsidRPr="00931420">
              <w:rPr>
                <w:kern w:val="1"/>
                <w:sz w:val="18"/>
                <w:szCs w:val="18"/>
                <w:lang w:val="es-ES" w:eastAsia="ar-SA"/>
              </w:rPr>
              <w:t>5</w:t>
            </w:r>
            <w:r w:rsidRPr="00931420">
              <w:rPr>
                <w:kern w:val="1"/>
                <w:sz w:val="18"/>
                <w:szCs w:val="18"/>
                <w:lang w:val="es-ES" w:eastAsia="ar-SA"/>
              </w:rPr>
              <w:t>-</w:t>
            </w:r>
            <w:r w:rsidR="00E65184" w:rsidRPr="00931420">
              <w:rPr>
                <w:kern w:val="1"/>
                <w:sz w:val="18"/>
                <w:szCs w:val="18"/>
                <w:lang w:val="es-ES" w:eastAsia="ar-SA"/>
              </w:rPr>
              <w:t>1335UE</w:t>
            </w:r>
          </w:p>
        </w:tc>
        <w:tc>
          <w:tcPr>
            <w:tcW w:w="260" w:type="dxa"/>
            <w:vAlign w:val="center"/>
          </w:tcPr>
          <w:p w14:paraId="1CA3F7A7" w14:textId="77777777" w:rsidR="00AE0318" w:rsidRPr="00931420" w:rsidRDefault="00AE0318" w:rsidP="00D2292D">
            <w:pPr>
              <w:spacing w:line="240" w:lineRule="auto"/>
              <w:rPr>
                <w:sz w:val="18"/>
                <w:szCs w:val="18"/>
                <w:lang w:val="es-ES"/>
              </w:rPr>
            </w:pPr>
          </w:p>
        </w:tc>
        <w:tc>
          <w:tcPr>
            <w:tcW w:w="835" w:type="dxa"/>
            <w:tcBorders>
              <w:top w:val="single" w:sz="8" w:space="0" w:color="auto"/>
              <w:bottom w:val="single" w:sz="8" w:space="0" w:color="auto"/>
            </w:tcBorders>
            <w:vAlign w:val="center"/>
          </w:tcPr>
          <w:p w14:paraId="59607C30" w14:textId="02F6F9FE" w:rsidR="00AE0318" w:rsidRPr="00931420" w:rsidRDefault="00E65184" w:rsidP="00D2292D">
            <w:pPr>
              <w:spacing w:line="240" w:lineRule="auto"/>
              <w:jc w:val="center"/>
              <w:rPr>
                <w:sz w:val="18"/>
                <w:szCs w:val="18"/>
                <w:lang w:val="es-ES"/>
              </w:rPr>
            </w:pPr>
            <w:r w:rsidRPr="00931420">
              <w:rPr>
                <w:sz w:val="18"/>
                <w:szCs w:val="18"/>
                <w:lang w:val="es-ES" w:eastAsia="de-DE"/>
              </w:rPr>
              <w:t xml:space="preserve">10 </w:t>
            </w:r>
            <w:r w:rsidR="00AE0318" w:rsidRPr="00931420">
              <w:rPr>
                <w:sz w:val="18"/>
                <w:szCs w:val="18"/>
                <w:lang w:val="es-ES" w:eastAsia="de-DE"/>
              </w:rPr>
              <w:t>(</w:t>
            </w:r>
            <w:r w:rsidRPr="00931420">
              <w:rPr>
                <w:sz w:val="18"/>
                <w:szCs w:val="18"/>
                <w:lang w:val="es-ES" w:eastAsia="de-DE"/>
              </w:rPr>
              <w:t>2</w:t>
            </w:r>
            <w:r w:rsidR="00AE0318" w:rsidRPr="00931420">
              <w:rPr>
                <w:sz w:val="18"/>
                <w:szCs w:val="18"/>
                <w:lang w:val="es-ES" w:eastAsia="de-DE"/>
              </w:rPr>
              <w:t>+</w:t>
            </w:r>
            <w:r w:rsidRPr="00931420">
              <w:rPr>
                <w:sz w:val="18"/>
                <w:szCs w:val="18"/>
                <w:lang w:val="es-ES" w:eastAsia="de-DE"/>
              </w:rPr>
              <w:t>8</w:t>
            </w:r>
            <w:r w:rsidR="00AE0318" w:rsidRPr="00931420">
              <w:rPr>
                <w:sz w:val="18"/>
                <w:szCs w:val="18"/>
                <w:lang w:val="es-ES" w:eastAsia="de-DE"/>
              </w:rPr>
              <w:t>)</w:t>
            </w:r>
          </w:p>
        </w:tc>
        <w:tc>
          <w:tcPr>
            <w:tcW w:w="217" w:type="dxa"/>
            <w:vAlign w:val="center"/>
          </w:tcPr>
          <w:p w14:paraId="658911F4" w14:textId="77777777" w:rsidR="00AE0318" w:rsidRPr="00931420" w:rsidRDefault="00AE0318" w:rsidP="00D2292D">
            <w:pPr>
              <w:spacing w:line="240" w:lineRule="auto"/>
              <w:jc w:val="center"/>
              <w:rPr>
                <w:sz w:val="18"/>
                <w:szCs w:val="18"/>
                <w:lang w:val="es-ES" w:eastAsia="de-DE"/>
              </w:rPr>
            </w:pPr>
          </w:p>
        </w:tc>
        <w:tc>
          <w:tcPr>
            <w:tcW w:w="1585" w:type="dxa"/>
            <w:tcBorders>
              <w:top w:val="single" w:sz="8" w:space="0" w:color="auto"/>
              <w:bottom w:val="single" w:sz="8" w:space="0" w:color="auto"/>
            </w:tcBorders>
            <w:vAlign w:val="center"/>
          </w:tcPr>
          <w:p w14:paraId="5682B9A5" w14:textId="123A42A9" w:rsidR="00AE0318" w:rsidRPr="00931420" w:rsidRDefault="00CE4B8C" w:rsidP="00D2292D">
            <w:pPr>
              <w:spacing w:line="240" w:lineRule="auto"/>
              <w:jc w:val="center"/>
              <w:rPr>
                <w:sz w:val="18"/>
                <w:szCs w:val="18"/>
                <w:lang w:val="es-ES" w:eastAsia="de-DE"/>
              </w:rPr>
            </w:pPr>
            <w:r w:rsidRPr="00931420">
              <w:rPr>
                <w:sz w:val="18"/>
                <w:szCs w:val="18"/>
                <w:lang w:val="es-ES" w:eastAsia="de-DE"/>
              </w:rPr>
              <w:t>4.5</w:t>
            </w:r>
            <w:r w:rsidR="00AE0318" w:rsidRPr="00931420">
              <w:rPr>
                <w:sz w:val="18"/>
                <w:szCs w:val="18"/>
                <w:lang w:val="es-ES" w:eastAsia="de-DE"/>
              </w:rPr>
              <w:t xml:space="preserve"> / </w:t>
            </w:r>
            <w:r w:rsidR="009C072D" w:rsidRPr="00931420">
              <w:rPr>
                <w:sz w:val="18"/>
                <w:szCs w:val="18"/>
                <w:lang w:val="es-ES" w:eastAsia="de-DE"/>
              </w:rPr>
              <w:t>3.3</w:t>
            </w:r>
          </w:p>
        </w:tc>
        <w:tc>
          <w:tcPr>
            <w:tcW w:w="217" w:type="dxa"/>
          </w:tcPr>
          <w:p w14:paraId="7018E061" w14:textId="77777777" w:rsidR="00AE0318" w:rsidRPr="00931420" w:rsidRDefault="00AE0318" w:rsidP="00D2292D">
            <w:pPr>
              <w:spacing w:line="240" w:lineRule="auto"/>
              <w:jc w:val="center"/>
              <w:rPr>
                <w:sz w:val="18"/>
                <w:szCs w:val="18"/>
                <w:lang w:val="es-ES" w:eastAsia="de-DE"/>
              </w:rPr>
            </w:pPr>
          </w:p>
        </w:tc>
        <w:tc>
          <w:tcPr>
            <w:tcW w:w="1611" w:type="dxa"/>
            <w:tcBorders>
              <w:top w:val="single" w:sz="8" w:space="0" w:color="auto"/>
              <w:bottom w:val="single" w:sz="8" w:space="0" w:color="auto"/>
            </w:tcBorders>
            <w:vAlign w:val="center"/>
          </w:tcPr>
          <w:p w14:paraId="0564E998" w14:textId="02F3A2F7" w:rsidR="00AE0318" w:rsidRPr="00931420" w:rsidRDefault="009C072D" w:rsidP="00D2292D">
            <w:pPr>
              <w:spacing w:line="240" w:lineRule="auto"/>
              <w:jc w:val="center"/>
              <w:rPr>
                <w:sz w:val="18"/>
                <w:szCs w:val="18"/>
                <w:lang w:val="es-ES" w:eastAsia="de-DE"/>
              </w:rPr>
            </w:pPr>
            <w:r w:rsidRPr="00931420">
              <w:rPr>
                <w:sz w:val="18"/>
                <w:szCs w:val="18"/>
                <w:lang w:val="es-ES" w:eastAsia="de-DE"/>
              </w:rPr>
              <w:t>1.3</w:t>
            </w:r>
            <w:r w:rsidR="00E65184" w:rsidRPr="00931420">
              <w:rPr>
                <w:sz w:val="18"/>
                <w:szCs w:val="18"/>
                <w:lang w:val="es-ES" w:eastAsia="de-DE"/>
              </w:rPr>
              <w:t xml:space="preserve"> / </w:t>
            </w:r>
            <w:r w:rsidRPr="00931420">
              <w:rPr>
                <w:sz w:val="18"/>
                <w:szCs w:val="18"/>
                <w:lang w:val="es-ES" w:eastAsia="de-DE"/>
              </w:rPr>
              <w:t>1.1</w:t>
            </w:r>
          </w:p>
        </w:tc>
        <w:tc>
          <w:tcPr>
            <w:tcW w:w="217" w:type="dxa"/>
            <w:vAlign w:val="center"/>
          </w:tcPr>
          <w:p w14:paraId="0B62258B" w14:textId="77777777" w:rsidR="00AE0318" w:rsidRPr="00931420" w:rsidRDefault="00AE0318" w:rsidP="00D2292D">
            <w:pPr>
              <w:spacing w:line="240" w:lineRule="auto"/>
              <w:jc w:val="center"/>
              <w:rPr>
                <w:sz w:val="18"/>
                <w:szCs w:val="18"/>
                <w:lang w:val="es-ES"/>
              </w:rPr>
            </w:pPr>
          </w:p>
        </w:tc>
        <w:tc>
          <w:tcPr>
            <w:tcW w:w="1002" w:type="dxa"/>
            <w:tcBorders>
              <w:top w:val="single" w:sz="8" w:space="0" w:color="auto"/>
              <w:bottom w:val="single" w:sz="8" w:space="0" w:color="auto"/>
            </w:tcBorders>
            <w:vAlign w:val="center"/>
          </w:tcPr>
          <w:p w14:paraId="4F46F73F" w14:textId="28C005F9" w:rsidR="00AE0318" w:rsidRPr="00931420" w:rsidRDefault="00E65184" w:rsidP="00D2292D">
            <w:pPr>
              <w:spacing w:line="240" w:lineRule="auto"/>
              <w:jc w:val="center"/>
              <w:rPr>
                <w:sz w:val="18"/>
                <w:szCs w:val="18"/>
                <w:lang w:val="es-ES"/>
              </w:rPr>
            </w:pPr>
            <w:r w:rsidRPr="00931420">
              <w:rPr>
                <w:sz w:val="18"/>
                <w:szCs w:val="18"/>
                <w:lang w:val="es-ES"/>
              </w:rPr>
              <w:t>12</w:t>
            </w:r>
          </w:p>
        </w:tc>
        <w:tc>
          <w:tcPr>
            <w:tcW w:w="217" w:type="dxa"/>
          </w:tcPr>
          <w:p w14:paraId="70881D1A" w14:textId="77777777" w:rsidR="00AE0318" w:rsidRPr="00931420" w:rsidRDefault="00AE0318" w:rsidP="00D2292D">
            <w:pPr>
              <w:spacing w:line="240" w:lineRule="auto"/>
              <w:jc w:val="center"/>
              <w:rPr>
                <w:b/>
                <w:sz w:val="18"/>
                <w:szCs w:val="18"/>
                <w:lang w:val="es-ES" w:eastAsia="de-DE"/>
              </w:rPr>
            </w:pPr>
          </w:p>
        </w:tc>
        <w:tc>
          <w:tcPr>
            <w:tcW w:w="939" w:type="dxa"/>
            <w:tcBorders>
              <w:top w:val="single" w:sz="8" w:space="0" w:color="auto"/>
              <w:bottom w:val="single" w:sz="8" w:space="0" w:color="auto"/>
            </w:tcBorders>
            <w:vAlign w:val="center"/>
          </w:tcPr>
          <w:p w14:paraId="30D159E5" w14:textId="69B1E7F6" w:rsidR="00AE0318" w:rsidRPr="00931420" w:rsidRDefault="00E65184" w:rsidP="00D2292D">
            <w:pPr>
              <w:spacing w:line="240" w:lineRule="auto"/>
              <w:jc w:val="center"/>
              <w:rPr>
                <w:sz w:val="18"/>
                <w:szCs w:val="18"/>
                <w:lang w:val="es-ES"/>
              </w:rPr>
            </w:pPr>
            <w:r w:rsidRPr="00931420">
              <w:rPr>
                <w:sz w:val="18"/>
                <w:szCs w:val="18"/>
                <w:lang w:val="es-ES"/>
              </w:rPr>
              <w:t>80</w:t>
            </w:r>
          </w:p>
        </w:tc>
        <w:tc>
          <w:tcPr>
            <w:tcW w:w="217" w:type="dxa"/>
            <w:vAlign w:val="center"/>
          </w:tcPr>
          <w:p w14:paraId="6A726BF3" w14:textId="77777777" w:rsidR="00AE0318" w:rsidRPr="00931420" w:rsidRDefault="00AE0318" w:rsidP="00D2292D">
            <w:pPr>
              <w:spacing w:line="240" w:lineRule="auto"/>
              <w:rPr>
                <w:sz w:val="18"/>
                <w:szCs w:val="18"/>
                <w:lang w:val="es-ES"/>
              </w:rPr>
            </w:pPr>
          </w:p>
        </w:tc>
        <w:tc>
          <w:tcPr>
            <w:tcW w:w="783" w:type="dxa"/>
            <w:tcBorders>
              <w:top w:val="single" w:sz="8" w:space="0" w:color="auto"/>
              <w:bottom w:val="single" w:sz="8" w:space="0" w:color="auto"/>
            </w:tcBorders>
            <w:vAlign w:val="center"/>
          </w:tcPr>
          <w:p w14:paraId="42A4273D" w14:textId="57BF8E22" w:rsidR="00AE0318" w:rsidRPr="00931420" w:rsidRDefault="009C072D" w:rsidP="00D2292D">
            <w:pPr>
              <w:spacing w:line="240" w:lineRule="auto"/>
              <w:jc w:val="center"/>
              <w:rPr>
                <w:sz w:val="18"/>
                <w:szCs w:val="18"/>
                <w:lang w:val="es-ES"/>
              </w:rPr>
            </w:pPr>
            <w:r w:rsidRPr="00931420">
              <w:rPr>
                <w:sz w:val="18"/>
                <w:szCs w:val="18"/>
                <w:lang w:val="es-ES"/>
              </w:rPr>
              <w:t>15</w:t>
            </w:r>
          </w:p>
        </w:tc>
      </w:tr>
      <w:tr w:rsidR="00AE0318" w:rsidRPr="00931420" w14:paraId="32AECD80" w14:textId="77777777" w:rsidTr="00C12E02">
        <w:trPr>
          <w:trHeight w:val="600"/>
        </w:trPr>
        <w:tc>
          <w:tcPr>
            <w:tcW w:w="1410" w:type="dxa"/>
            <w:tcBorders>
              <w:top w:val="single" w:sz="8" w:space="0" w:color="auto"/>
              <w:bottom w:val="single" w:sz="8" w:space="0" w:color="auto"/>
            </w:tcBorders>
            <w:vAlign w:val="center"/>
          </w:tcPr>
          <w:p w14:paraId="7A8ECBB7" w14:textId="2F85EB63" w:rsidR="00AE0318" w:rsidRPr="00931420" w:rsidRDefault="00AE0318" w:rsidP="00AE0318">
            <w:pPr>
              <w:pStyle w:val="StandardWeb"/>
              <w:rPr>
                <w:kern w:val="1"/>
                <w:sz w:val="18"/>
                <w:szCs w:val="18"/>
                <w:lang w:val="es-ES" w:eastAsia="ar-SA"/>
              </w:rPr>
            </w:pPr>
            <w:r w:rsidRPr="00931420">
              <w:rPr>
                <w:kern w:val="1"/>
                <w:sz w:val="18"/>
                <w:szCs w:val="18"/>
                <w:lang w:val="es-ES" w:eastAsia="ar-SA"/>
              </w:rPr>
              <w:lastRenderedPageBreak/>
              <w:t>Intel Core i</w:t>
            </w:r>
            <w:r w:rsidR="00E65184" w:rsidRPr="00931420">
              <w:rPr>
                <w:kern w:val="1"/>
                <w:sz w:val="18"/>
                <w:szCs w:val="18"/>
                <w:lang w:val="es-ES" w:eastAsia="ar-SA"/>
              </w:rPr>
              <w:t>3</w:t>
            </w:r>
            <w:r w:rsidRPr="00931420">
              <w:rPr>
                <w:kern w:val="1"/>
                <w:sz w:val="18"/>
                <w:szCs w:val="18"/>
                <w:lang w:val="es-ES" w:eastAsia="ar-SA"/>
              </w:rPr>
              <w:t>-</w:t>
            </w:r>
            <w:r w:rsidR="00E65184" w:rsidRPr="00931420">
              <w:rPr>
                <w:kern w:val="1"/>
                <w:sz w:val="18"/>
                <w:szCs w:val="18"/>
                <w:lang w:val="es-ES" w:eastAsia="ar-SA"/>
              </w:rPr>
              <w:t>1330</w:t>
            </w:r>
            <w:r w:rsidR="001F3523" w:rsidRPr="00931420">
              <w:rPr>
                <w:kern w:val="1"/>
                <w:sz w:val="18"/>
                <w:szCs w:val="18"/>
                <w:lang w:val="es-ES" w:eastAsia="ar-SA"/>
              </w:rPr>
              <w:t>0</w:t>
            </w:r>
            <w:r w:rsidR="00E65184" w:rsidRPr="00931420">
              <w:rPr>
                <w:kern w:val="1"/>
                <w:sz w:val="18"/>
                <w:szCs w:val="18"/>
                <w:lang w:val="es-ES" w:eastAsia="ar-SA"/>
              </w:rPr>
              <w:t>HE</w:t>
            </w:r>
            <w:r w:rsidRPr="00931420">
              <w:rPr>
                <w:kern w:val="1"/>
                <w:sz w:val="18"/>
                <w:szCs w:val="18"/>
                <w:lang w:val="es-ES" w:eastAsia="ar-SA"/>
              </w:rPr>
              <w:t> </w:t>
            </w:r>
          </w:p>
        </w:tc>
        <w:tc>
          <w:tcPr>
            <w:tcW w:w="260" w:type="dxa"/>
            <w:vAlign w:val="center"/>
          </w:tcPr>
          <w:p w14:paraId="532A258A" w14:textId="77777777" w:rsidR="00AE0318" w:rsidRPr="00931420" w:rsidRDefault="00AE0318" w:rsidP="00D2292D">
            <w:pPr>
              <w:spacing w:line="240" w:lineRule="auto"/>
              <w:rPr>
                <w:sz w:val="18"/>
                <w:szCs w:val="18"/>
                <w:lang w:val="es-ES"/>
              </w:rPr>
            </w:pPr>
          </w:p>
        </w:tc>
        <w:tc>
          <w:tcPr>
            <w:tcW w:w="835" w:type="dxa"/>
            <w:tcBorders>
              <w:top w:val="single" w:sz="8" w:space="0" w:color="auto"/>
              <w:bottom w:val="single" w:sz="8" w:space="0" w:color="auto"/>
            </w:tcBorders>
            <w:vAlign w:val="center"/>
          </w:tcPr>
          <w:p w14:paraId="12EEF4EE" w14:textId="7B6F3550" w:rsidR="00AE0318" w:rsidRPr="00931420" w:rsidRDefault="00E65184" w:rsidP="00D2292D">
            <w:pPr>
              <w:spacing w:line="240" w:lineRule="auto"/>
              <w:jc w:val="center"/>
              <w:rPr>
                <w:sz w:val="18"/>
                <w:szCs w:val="18"/>
                <w:lang w:val="es-ES" w:eastAsia="de-DE"/>
              </w:rPr>
            </w:pPr>
            <w:r w:rsidRPr="00931420">
              <w:rPr>
                <w:sz w:val="18"/>
                <w:szCs w:val="18"/>
                <w:lang w:val="es-ES" w:eastAsia="de-DE"/>
              </w:rPr>
              <w:t>8</w:t>
            </w:r>
            <w:r w:rsidR="00AE0318" w:rsidRPr="00931420">
              <w:rPr>
                <w:sz w:val="18"/>
                <w:szCs w:val="18"/>
                <w:lang w:val="es-ES" w:eastAsia="de-DE"/>
              </w:rPr>
              <w:t xml:space="preserve"> (</w:t>
            </w:r>
            <w:r w:rsidRPr="00931420">
              <w:rPr>
                <w:sz w:val="18"/>
                <w:szCs w:val="18"/>
                <w:lang w:val="es-ES" w:eastAsia="de-DE"/>
              </w:rPr>
              <w:t>4</w:t>
            </w:r>
            <w:r w:rsidR="00AE0318" w:rsidRPr="00931420">
              <w:rPr>
                <w:sz w:val="18"/>
                <w:szCs w:val="18"/>
                <w:lang w:val="es-ES" w:eastAsia="de-DE"/>
              </w:rPr>
              <w:t>+4)</w:t>
            </w:r>
          </w:p>
        </w:tc>
        <w:tc>
          <w:tcPr>
            <w:tcW w:w="217" w:type="dxa"/>
            <w:vAlign w:val="center"/>
          </w:tcPr>
          <w:p w14:paraId="7437011C" w14:textId="77777777" w:rsidR="00AE0318" w:rsidRPr="00931420" w:rsidRDefault="00AE0318" w:rsidP="00D2292D">
            <w:pPr>
              <w:spacing w:line="240" w:lineRule="auto"/>
              <w:jc w:val="center"/>
              <w:rPr>
                <w:sz w:val="18"/>
                <w:szCs w:val="18"/>
                <w:lang w:val="es-ES" w:eastAsia="de-DE"/>
              </w:rPr>
            </w:pPr>
          </w:p>
        </w:tc>
        <w:tc>
          <w:tcPr>
            <w:tcW w:w="1585" w:type="dxa"/>
            <w:tcBorders>
              <w:top w:val="single" w:sz="8" w:space="0" w:color="auto"/>
              <w:bottom w:val="single" w:sz="8" w:space="0" w:color="auto"/>
            </w:tcBorders>
            <w:vAlign w:val="center"/>
          </w:tcPr>
          <w:p w14:paraId="7D328747" w14:textId="3EF4AC46" w:rsidR="00AE0318" w:rsidRPr="00931420" w:rsidRDefault="00343825" w:rsidP="00D2292D">
            <w:pPr>
              <w:spacing w:line="240" w:lineRule="auto"/>
              <w:jc w:val="center"/>
              <w:rPr>
                <w:sz w:val="18"/>
                <w:szCs w:val="18"/>
                <w:lang w:val="es-ES" w:eastAsia="de-DE"/>
              </w:rPr>
            </w:pPr>
            <w:r w:rsidRPr="00931420">
              <w:rPr>
                <w:sz w:val="18"/>
                <w:szCs w:val="18"/>
                <w:lang w:val="es-ES" w:eastAsia="de-DE"/>
              </w:rPr>
              <w:t>4.6</w:t>
            </w:r>
            <w:r w:rsidR="00E65184" w:rsidRPr="00931420">
              <w:rPr>
                <w:sz w:val="18"/>
                <w:szCs w:val="18"/>
                <w:lang w:val="es-ES" w:eastAsia="de-DE"/>
              </w:rPr>
              <w:t xml:space="preserve"> / </w:t>
            </w:r>
            <w:r w:rsidRPr="00931420">
              <w:rPr>
                <w:sz w:val="18"/>
                <w:szCs w:val="18"/>
                <w:lang w:val="es-ES" w:eastAsia="de-DE"/>
              </w:rPr>
              <w:t>3.4</w:t>
            </w:r>
          </w:p>
        </w:tc>
        <w:tc>
          <w:tcPr>
            <w:tcW w:w="217" w:type="dxa"/>
          </w:tcPr>
          <w:p w14:paraId="167CB598" w14:textId="77777777" w:rsidR="00AE0318" w:rsidRPr="00931420" w:rsidRDefault="00AE0318" w:rsidP="00D2292D">
            <w:pPr>
              <w:spacing w:line="240" w:lineRule="auto"/>
              <w:jc w:val="center"/>
              <w:rPr>
                <w:sz w:val="18"/>
                <w:szCs w:val="18"/>
                <w:lang w:val="es-ES" w:eastAsia="de-DE"/>
              </w:rPr>
            </w:pPr>
          </w:p>
        </w:tc>
        <w:tc>
          <w:tcPr>
            <w:tcW w:w="1611" w:type="dxa"/>
            <w:tcBorders>
              <w:top w:val="single" w:sz="8" w:space="0" w:color="auto"/>
              <w:bottom w:val="single" w:sz="8" w:space="0" w:color="auto"/>
            </w:tcBorders>
            <w:vAlign w:val="center"/>
          </w:tcPr>
          <w:p w14:paraId="494F3301" w14:textId="59787076" w:rsidR="00AE0318" w:rsidRPr="00931420" w:rsidRDefault="00343825" w:rsidP="00D2292D">
            <w:pPr>
              <w:spacing w:line="240" w:lineRule="auto"/>
              <w:jc w:val="center"/>
              <w:rPr>
                <w:sz w:val="18"/>
                <w:szCs w:val="18"/>
                <w:lang w:val="es-ES" w:eastAsia="de-DE"/>
              </w:rPr>
            </w:pPr>
            <w:r w:rsidRPr="00931420">
              <w:rPr>
                <w:sz w:val="18"/>
                <w:szCs w:val="18"/>
                <w:lang w:val="es-ES" w:eastAsia="de-DE"/>
              </w:rPr>
              <w:t>2.1</w:t>
            </w:r>
            <w:r w:rsidR="00E65184" w:rsidRPr="00931420">
              <w:rPr>
                <w:sz w:val="18"/>
                <w:szCs w:val="18"/>
                <w:lang w:val="es-ES" w:eastAsia="de-DE"/>
              </w:rPr>
              <w:t xml:space="preserve"> / </w:t>
            </w:r>
            <w:r w:rsidRPr="00931420">
              <w:rPr>
                <w:sz w:val="18"/>
                <w:szCs w:val="18"/>
                <w:lang w:val="es-ES" w:eastAsia="de-DE"/>
              </w:rPr>
              <w:t>1.5</w:t>
            </w:r>
          </w:p>
        </w:tc>
        <w:tc>
          <w:tcPr>
            <w:tcW w:w="217" w:type="dxa"/>
            <w:vAlign w:val="center"/>
          </w:tcPr>
          <w:p w14:paraId="7E647C56" w14:textId="77777777" w:rsidR="00AE0318" w:rsidRPr="00931420" w:rsidRDefault="00AE0318" w:rsidP="00D2292D">
            <w:pPr>
              <w:spacing w:line="240" w:lineRule="auto"/>
              <w:jc w:val="center"/>
              <w:rPr>
                <w:sz w:val="18"/>
                <w:szCs w:val="18"/>
                <w:lang w:val="es-ES"/>
              </w:rPr>
            </w:pPr>
          </w:p>
        </w:tc>
        <w:tc>
          <w:tcPr>
            <w:tcW w:w="1002" w:type="dxa"/>
            <w:tcBorders>
              <w:top w:val="single" w:sz="8" w:space="0" w:color="auto"/>
              <w:bottom w:val="single" w:sz="8" w:space="0" w:color="auto"/>
            </w:tcBorders>
            <w:vAlign w:val="center"/>
          </w:tcPr>
          <w:p w14:paraId="7002DA50" w14:textId="74AE365B" w:rsidR="00AE0318" w:rsidRPr="00931420" w:rsidRDefault="00E65184" w:rsidP="00D2292D">
            <w:pPr>
              <w:spacing w:line="240" w:lineRule="auto"/>
              <w:jc w:val="center"/>
              <w:rPr>
                <w:sz w:val="18"/>
                <w:szCs w:val="18"/>
                <w:lang w:val="es-ES"/>
              </w:rPr>
            </w:pPr>
            <w:r w:rsidRPr="00931420">
              <w:rPr>
                <w:sz w:val="18"/>
                <w:szCs w:val="18"/>
                <w:lang w:val="es-ES"/>
              </w:rPr>
              <w:t>1</w:t>
            </w:r>
            <w:r w:rsidR="001C4D89" w:rsidRPr="00931420">
              <w:rPr>
                <w:sz w:val="18"/>
                <w:szCs w:val="18"/>
                <w:lang w:val="es-ES"/>
              </w:rPr>
              <w:t>2</w:t>
            </w:r>
          </w:p>
        </w:tc>
        <w:tc>
          <w:tcPr>
            <w:tcW w:w="217" w:type="dxa"/>
          </w:tcPr>
          <w:p w14:paraId="387E1EA2" w14:textId="77777777" w:rsidR="00AE0318" w:rsidRPr="00931420" w:rsidRDefault="00AE0318" w:rsidP="00D2292D">
            <w:pPr>
              <w:spacing w:line="240" w:lineRule="auto"/>
              <w:jc w:val="center"/>
              <w:rPr>
                <w:b/>
                <w:sz w:val="18"/>
                <w:szCs w:val="18"/>
                <w:lang w:val="es-ES" w:eastAsia="de-DE"/>
              </w:rPr>
            </w:pPr>
          </w:p>
        </w:tc>
        <w:tc>
          <w:tcPr>
            <w:tcW w:w="939" w:type="dxa"/>
            <w:tcBorders>
              <w:top w:val="single" w:sz="8" w:space="0" w:color="auto"/>
              <w:bottom w:val="single" w:sz="8" w:space="0" w:color="auto"/>
            </w:tcBorders>
            <w:vAlign w:val="center"/>
          </w:tcPr>
          <w:p w14:paraId="5969F229" w14:textId="4E056CC7" w:rsidR="00AE0318" w:rsidRPr="00931420" w:rsidRDefault="00E65184" w:rsidP="00D2292D">
            <w:pPr>
              <w:spacing w:line="240" w:lineRule="auto"/>
              <w:jc w:val="center"/>
              <w:rPr>
                <w:sz w:val="18"/>
                <w:szCs w:val="18"/>
                <w:lang w:val="es-ES"/>
              </w:rPr>
            </w:pPr>
            <w:r w:rsidRPr="00931420">
              <w:rPr>
                <w:sz w:val="18"/>
                <w:szCs w:val="18"/>
                <w:lang w:val="es-ES"/>
              </w:rPr>
              <w:t>48</w:t>
            </w:r>
          </w:p>
        </w:tc>
        <w:tc>
          <w:tcPr>
            <w:tcW w:w="217" w:type="dxa"/>
            <w:vAlign w:val="center"/>
          </w:tcPr>
          <w:p w14:paraId="507BE968" w14:textId="77777777" w:rsidR="00AE0318" w:rsidRPr="00931420" w:rsidRDefault="00AE0318" w:rsidP="00D2292D">
            <w:pPr>
              <w:spacing w:line="240" w:lineRule="auto"/>
              <w:rPr>
                <w:sz w:val="18"/>
                <w:szCs w:val="18"/>
                <w:lang w:val="es-ES"/>
              </w:rPr>
            </w:pPr>
          </w:p>
        </w:tc>
        <w:tc>
          <w:tcPr>
            <w:tcW w:w="783" w:type="dxa"/>
            <w:tcBorders>
              <w:top w:val="single" w:sz="8" w:space="0" w:color="auto"/>
              <w:bottom w:val="single" w:sz="8" w:space="0" w:color="auto"/>
            </w:tcBorders>
            <w:vAlign w:val="center"/>
          </w:tcPr>
          <w:p w14:paraId="3CB624CE" w14:textId="7C7F5374" w:rsidR="00AE0318" w:rsidRPr="00931420" w:rsidRDefault="001F3523" w:rsidP="00D2292D">
            <w:pPr>
              <w:spacing w:line="240" w:lineRule="auto"/>
              <w:jc w:val="center"/>
              <w:rPr>
                <w:sz w:val="18"/>
                <w:szCs w:val="18"/>
                <w:lang w:val="es-ES"/>
              </w:rPr>
            </w:pPr>
            <w:r w:rsidRPr="00931420">
              <w:rPr>
                <w:sz w:val="18"/>
                <w:szCs w:val="18"/>
                <w:lang w:val="es-ES"/>
              </w:rPr>
              <w:t>45</w:t>
            </w:r>
          </w:p>
        </w:tc>
      </w:tr>
      <w:tr w:rsidR="00AE0318" w:rsidRPr="00931420" w14:paraId="66754686" w14:textId="77777777" w:rsidTr="00C12E02">
        <w:trPr>
          <w:trHeight w:val="600"/>
        </w:trPr>
        <w:tc>
          <w:tcPr>
            <w:tcW w:w="1410" w:type="dxa"/>
            <w:tcBorders>
              <w:top w:val="single" w:sz="8" w:space="0" w:color="auto"/>
              <w:bottom w:val="single" w:sz="8" w:space="0" w:color="auto"/>
            </w:tcBorders>
            <w:vAlign w:val="center"/>
          </w:tcPr>
          <w:p w14:paraId="770E7918" w14:textId="12AB0010" w:rsidR="00AE0318" w:rsidRPr="00931420" w:rsidRDefault="00AE0318" w:rsidP="00AE0318">
            <w:pPr>
              <w:pStyle w:val="StandardWeb"/>
              <w:rPr>
                <w:kern w:val="1"/>
                <w:sz w:val="18"/>
                <w:szCs w:val="18"/>
                <w:lang w:val="es-ES" w:eastAsia="ar-SA"/>
              </w:rPr>
            </w:pPr>
            <w:r w:rsidRPr="00931420">
              <w:rPr>
                <w:kern w:val="1"/>
                <w:sz w:val="18"/>
                <w:szCs w:val="18"/>
                <w:lang w:val="es-ES" w:eastAsia="ar-SA"/>
              </w:rPr>
              <w:t>Intel Core i3-</w:t>
            </w:r>
            <w:r w:rsidR="001C4D89" w:rsidRPr="00931420">
              <w:rPr>
                <w:kern w:val="1"/>
                <w:sz w:val="18"/>
                <w:szCs w:val="18"/>
                <w:lang w:val="es-ES" w:eastAsia="ar-SA"/>
              </w:rPr>
              <w:t>1320PE</w:t>
            </w:r>
          </w:p>
        </w:tc>
        <w:tc>
          <w:tcPr>
            <w:tcW w:w="260" w:type="dxa"/>
            <w:vAlign w:val="center"/>
          </w:tcPr>
          <w:p w14:paraId="01488682" w14:textId="77777777" w:rsidR="00AE0318" w:rsidRPr="00931420" w:rsidRDefault="00AE0318" w:rsidP="00D2292D">
            <w:pPr>
              <w:spacing w:line="240" w:lineRule="auto"/>
              <w:rPr>
                <w:sz w:val="18"/>
                <w:szCs w:val="18"/>
                <w:lang w:val="es-ES"/>
              </w:rPr>
            </w:pPr>
          </w:p>
        </w:tc>
        <w:tc>
          <w:tcPr>
            <w:tcW w:w="835" w:type="dxa"/>
            <w:tcBorders>
              <w:top w:val="single" w:sz="8" w:space="0" w:color="auto"/>
              <w:bottom w:val="single" w:sz="8" w:space="0" w:color="auto"/>
            </w:tcBorders>
            <w:vAlign w:val="center"/>
          </w:tcPr>
          <w:p w14:paraId="565CD535" w14:textId="266E7FAE" w:rsidR="00AE0318" w:rsidRPr="00931420" w:rsidRDefault="001C4D89" w:rsidP="00D2292D">
            <w:pPr>
              <w:spacing w:line="240" w:lineRule="auto"/>
              <w:jc w:val="center"/>
              <w:rPr>
                <w:sz w:val="18"/>
                <w:szCs w:val="18"/>
                <w:lang w:val="es-ES" w:eastAsia="de-DE"/>
              </w:rPr>
            </w:pPr>
            <w:r w:rsidRPr="00931420">
              <w:rPr>
                <w:sz w:val="18"/>
                <w:szCs w:val="18"/>
                <w:lang w:val="es-ES" w:eastAsia="de-DE"/>
              </w:rPr>
              <w:t>8</w:t>
            </w:r>
            <w:r w:rsidR="00AE0318" w:rsidRPr="00931420">
              <w:rPr>
                <w:sz w:val="18"/>
                <w:szCs w:val="18"/>
                <w:lang w:val="es-ES" w:eastAsia="de-DE"/>
              </w:rPr>
              <w:t xml:space="preserve"> (4+</w:t>
            </w:r>
            <w:r w:rsidRPr="00931420">
              <w:rPr>
                <w:sz w:val="18"/>
                <w:szCs w:val="18"/>
                <w:lang w:val="es-ES" w:eastAsia="de-DE"/>
              </w:rPr>
              <w:t>4</w:t>
            </w:r>
            <w:r w:rsidR="00AE0318" w:rsidRPr="00931420">
              <w:rPr>
                <w:sz w:val="18"/>
                <w:szCs w:val="18"/>
                <w:lang w:val="es-ES" w:eastAsia="de-DE"/>
              </w:rPr>
              <w:t>)</w:t>
            </w:r>
          </w:p>
        </w:tc>
        <w:tc>
          <w:tcPr>
            <w:tcW w:w="217" w:type="dxa"/>
            <w:vAlign w:val="center"/>
          </w:tcPr>
          <w:p w14:paraId="426C43FF" w14:textId="77777777" w:rsidR="00AE0318" w:rsidRPr="00931420" w:rsidRDefault="00AE0318" w:rsidP="00D2292D">
            <w:pPr>
              <w:spacing w:line="240" w:lineRule="auto"/>
              <w:jc w:val="center"/>
              <w:rPr>
                <w:sz w:val="18"/>
                <w:szCs w:val="18"/>
                <w:lang w:val="es-ES" w:eastAsia="de-DE"/>
              </w:rPr>
            </w:pPr>
          </w:p>
        </w:tc>
        <w:tc>
          <w:tcPr>
            <w:tcW w:w="1585" w:type="dxa"/>
            <w:tcBorders>
              <w:top w:val="single" w:sz="8" w:space="0" w:color="auto"/>
              <w:bottom w:val="single" w:sz="8" w:space="0" w:color="auto"/>
            </w:tcBorders>
            <w:vAlign w:val="center"/>
          </w:tcPr>
          <w:p w14:paraId="4E796899" w14:textId="06B5FE74" w:rsidR="00AE0318" w:rsidRPr="00931420" w:rsidRDefault="00CE4B8C" w:rsidP="00D2292D">
            <w:pPr>
              <w:spacing w:line="240" w:lineRule="auto"/>
              <w:jc w:val="center"/>
              <w:rPr>
                <w:sz w:val="18"/>
                <w:szCs w:val="18"/>
                <w:lang w:val="es-ES" w:eastAsia="de-DE"/>
              </w:rPr>
            </w:pPr>
            <w:r w:rsidRPr="00931420">
              <w:rPr>
                <w:sz w:val="18"/>
                <w:szCs w:val="18"/>
                <w:lang w:val="es-ES" w:eastAsia="de-DE"/>
              </w:rPr>
              <w:t>4.5</w:t>
            </w:r>
            <w:r w:rsidR="00E65184" w:rsidRPr="00931420">
              <w:rPr>
                <w:sz w:val="18"/>
                <w:szCs w:val="18"/>
                <w:lang w:val="es-ES" w:eastAsia="de-DE"/>
              </w:rPr>
              <w:t xml:space="preserve"> / </w:t>
            </w:r>
            <w:r w:rsidR="00DB6B73" w:rsidRPr="00931420">
              <w:rPr>
                <w:sz w:val="18"/>
                <w:szCs w:val="18"/>
                <w:lang w:val="es-ES" w:eastAsia="de-DE"/>
              </w:rPr>
              <w:t>3.3</w:t>
            </w:r>
          </w:p>
        </w:tc>
        <w:tc>
          <w:tcPr>
            <w:tcW w:w="217" w:type="dxa"/>
          </w:tcPr>
          <w:p w14:paraId="22AEA30E" w14:textId="77777777" w:rsidR="00AE0318" w:rsidRPr="00931420" w:rsidRDefault="00AE0318" w:rsidP="00D2292D">
            <w:pPr>
              <w:spacing w:line="240" w:lineRule="auto"/>
              <w:jc w:val="center"/>
              <w:rPr>
                <w:sz w:val="18"/>
                <w:szCs w:val="18"/>
                <w:lang w:val="es-ES" w:eastAsia="de-DE"/>
              </w:rPr>
            </w:pPr>
          </w:p>
        </w:tc>
        <w:tc>
          <w:tcPr>
            <w:tcW w:w="1611" w:type="dxa"/>
            <w:tcBorders>
              <w:top w:val="single" w:sz="8" w:space="0" w:color="auto"/>
              <w:bottom w:val="single" w:sz="8" w:space="0" w:color="auto"/>
            </w:tcBorders>
            <w:vAlign w:val="center"/>
          </w:tcPr>
          <w:p w14:paraId="20B21206" w14:textId="19A42712" w:rsidR="00AE0318" w:rsidRPr="00931420" w:rsidRDefault="00E03C2B" w:rsidP="00D2292D">
            <w:pPr>
              <w:spacing w:line="240" w:lineRule="auto"/>
              <w:jc w:val="center"/>
              <w:rPr>
                <w:sz w:val="18"/>
                <w:szCs w:val="18"/>
                <w:lang w:val="es-ES" w:eastAsia="de-DE"/>
              </w:rPr>
            </w:pPr>
            <w:r w:rsidRPr="00931420">
              <w:rPr>
                <w:sz w:val="18"/>
                <w:szCs w:val="18"/>
                <w:lang w:val="es-ES" w:eastAsia="de-DE"/>
              </w:rPr>
              <w:t>1.7</w:t>
            </w:r>
            <w:r w:rsidR="001C4D89" w:rsidRPr="00931420">
              <w:rPr>
                <w:sz w:val="18"/>
                <w:szCs w:val="18"/>
                <w:lang w:val="es-ES" w:eastAsia="de-DE"/>
              </w:rPr>
              <w:t xml:space="preserve"> / </w:t>
            </w:r>
            <w:r w:rsidR="00CE4B8C" w:rsidRPr="00931420">
              <w:rPr>
                <w:sz w:val="18"/>
                <w:szCs w:val="18"/>
                <w:lang w:val="es-ES" w:eastAsia="de-DE"/>
              </w:rPr>
              <w:t>1.2</w:t>
            </w:r>
          </w:p>
        </w:tc>
        <w:tc>
          <w:tcPr>
            <w:tcW w:w="217" w:type="dxa"/>
            <w:vAlign w:val="center"/>
          </w:tcPr>
          <w:p w14:paraId="6A6A4406" w14:textId="77777777" w:rsidR="00AE0318" w:rsidRPr="00931420" w:rsidRDefault="00AE0318" w:rsidP="00D2292D">
            <w:pPr>
              <w:spacing w:line="240" w:lineRule="auto"/>
              <w:jc w:val="center"/>
              <w:rPr>
                <w:sz w:val="18"/>
                <w:szCs w:val="18"/>
                <w:lang w:val="es-ES"/>
              </w:rPr>
            </w:pPr>
          </w:p>
        </w:tc>
        <w:tc>
          <w:tcPr>
            <w:tcW w:w="1002" w:type="dxa"/>
            <w:tcBorders>
              <w:top w:val="single" w:sz="8" w:space="0" w:color="auto"/>
              <w:bottom w:val="single" w:sz="8" w:space="0" w:color="auto"/>
            </w:tcBorders>
            <w:vAlign w:val="center"/>
          </w:tcPr>
          <w:p w14:paraId="09C07DD7" w14:textId="20897BD3" w:rsidR="00AE0318" w:rsidRPr="00931420" w:rsidDel="00441BE5" w:rsidRDefault="001C4D89" w:rsidP="00D2292D">
            <w:pPr>
              <w:spacing w:line="240" w:lineRule="auto"/>
              <w:jc w:val="center"/>
              <w:rPr>
                <w:sz w:val="18"/>
                <w:szCs w:val="18"/>
                <w:lang w:val="es-ES"/>
              </w:rPr>
            </w:pPr>
            <w:r w:rsidRPr="00931420">
              <w:rPr>
                <w:sz w:val="18"/>
                <w:szCs w:val="18"/>
                <w:lang w:val="es-ES"/>
              </w:rPr>
              <w:t>12</w:t>
            </w:r>
          </w:p>
        </w:tc>
        <w:tc>
          <w:tcPr>
            <w:tcW w:w="217" w:type="dxa"/>
          </w:tcPr>
          <w:p w14:paraId="38A8448C" w14:textId="77777777" w:rsidR="00AE0318" w:rsidRPr="00931420" w:rsidDel="00441BE5" w:rsidRDefault="00AE0318" w:rsidP="00D2292D">
            <w:pPr>
              <w:spacing w:line="240" w:lineRule="auto"/>
              <w:jc w:val="center"/>
              <w:rPr>
                <w:b/>
                <w:sz w:val="18"/>
                <w:szCs w:val="18"/>
                <w:lang w:val="es-ES" w:eastAsia="de-DE"/>
              </w:rPr>
            </w:pPr>
          </w:p>
        </w:tc>
        <w:tc>
          <w:tcPr>
            <w:tcW w:w="939" w:type="dxa"/>
            <w:tcBorders>
              <w:top w:val="single" w:sz="8" w:space="0" w:color="auto"/>
              <w:bottom w:val="single" w:sz="8" w:space="0" w:color="auto"/>
            </w:tcBorders>
            <w:vAlign w:val="center"/>
          </w:tcPr>
          <w:p w14:paraId="2A5A857A" w14:textId="392D4BC7" w:rsidR="00AE0318" w:rsidRPr="00931420" w:rsidRDefault="001C4D89" w:rsidP="00D2292D">
            <w:pPr>
              <w:spacing w:line="240" w:lineRule="auto"/>
              <w:jc w:val="center"/>
              <w:rPr>
                <w:sz w:val="18"/>
                <w:szCs w:val="18"/>
                <w:lang w:val="es-ES"/>
              </w:rPr>
            </w:pPr>
            <w:r w:rsidRPr="00931420">
              <w:rPr>
                <w:sz w:val="18"/>
                <w:szCs w:val="18"/>
                <w:lang w:val="es-ES"/>
              </w:rPr>
              <w:t>48</w:t>
            </w:r>
          </w:p>
        </w:tc>
        <w:tc>
          <w:tcPr>
            <w:tcW w:w="217" w:type="dxa"/>
            <w:vAlign w:val="center"/>
          </w:tcPr>
          <w:p w14:paraId="6DBF7242" w14:textId="77777777" w:rsidR="00AE0318" w:rsidRPr="00931420" w:rsidRDefault="00AE0318" w:rsidP="00D2292D">
            <w:pPr>
              <w:spacing w:line="240" w:lineRule="auto"/>
              <w:rPr>
                <w:sz w:val="18"/>
                <w:szCs w:val="18"/>
                <w:lang w:val="es-ES"/>
              </w:rPr>
            </w:pPr>
          </w:p>
        </w:tc>
        <w:tc>
          <w:tcPr>
            <w:tcW w:w="783" w:type="dxa"/>
            <w:tcBorders>
              <w:top w:val="single" w:sz="8" w:space="0" w:color="auto"/>
              <w:bottom w:val="single" w:sz="8" w:space="0" w:color="auto"/>
            </w:tcBorders>
            <w:vAlign w:val="center"/>
          </w:tcPr>
          <w:p w14:paraId="648F3F1E" w14:textId="497BA3F9" w:rsidR="00AE0318" w:rsidRPr="00931420" w:rsidRDefault="00DF1E97" w:rsidP="00D2292D">
            <w:pPr>
              <w:spacing w:line="240" w:lineRule="auto"/>
              <w:jc w:val="center"/>
              <w:rPr>
                <w:sz w:val="18"/>
                <w:szCs w:val="18"/>
                <w:lang w:val="es-ES"/>
              </w:rPr>
            </w:pPr>
            <w:r w:rsidRPr="00931420">
              <w:rPr>
                <w:sz w:val="18"/>
                <w:szCs w:val="18"/>
                <w:lang w:val="es-ES"/>
              </w:rPr>
              <w:t>28</w:t>
            </w:r>
          </w:p>
        </w:tc>
      </w:tr>
      <w:tr w:rsidR="001C4D89" w:rsidRPr="00931420" w14:paraId="7E6A8159" w14:textId="77777777" w:rsidTr="00C12E02">
        <w:trPr>
          <w:trHeight w:val="600"/>
        </w:trPr>
        <w:tc>
          <w:tcPr>
            <w:tcW w:w="1410" w:type="dxa"/>
            <w:tcBorders>
              <w:top w:val="single" w:sz="8" w:space="0" w:color="auto"/>
              <w:bottom w:val="single" w:sz="8" w:space="0" w:color="auto"/>
            </w:tcBorders>
            <w:vAlign w:val="center"/>
          </w:tcPr>
          <w:p w14:paraId="05E028E1" w14:textId="14DB9506" w:rsidR="001C4D89" w:rsidRPr="00931420" w:rsidRDefault="001C4D89" w:rsidP="00AE0318">
            <w:pPr>
              <w:pStyle w:val="StandardWeb"/>
              <w:rPr>
                <w:kern w:val="1"/>
                <w:sz w:val="18"/>
                <w:szCs w:val="18"/>
                <w:lang w:val="es-ES" w:eastAsia="ar-SA"/>
              </w:rPr>
            </w:pPr>
            <w:r w:rsidRPr="00931420">
              <w:rPr>
                <w:kern w:val="1"/>
                <w:sz w:val="18"/>
                <w:szCs w:val="18"/>
                <w:lang w:val="es-ES" w:eastAsia="ar-SA"/>
              </w:rPr>
              <w:t>Intel Core i3-1315UE </w:t>
            </w:r>
          </w:p>
        </w:tc>
        <w:tc>
          <w:tcPr>
            <w:tcW w:w="260" w:type="dxa"/>
            <w:vAlign w:val="center"/>
          </w:tcPr>
          <w:p w14:paraId="038CFE75" w14:textId="77777777" w:rsidR="001C4D89" w:rsidRPr="00931420" w:rsidRDefault="001C4D89" w:rsidP="00D2292D">
            <w:pPr>
              <w:spacing w:line="240" w:lineRule="auto"/>
              <w:rPr>
                <w:sz w:val="18"/>
                <w:szCs w:val="18"/>
                <w:lang w:val="es-ES"/>
              </w:rPr>
            </w:pPr>
          </w:p>
        </w:tc>
        <w:tc>
          <w:tcPr>
            <w:tcW w:w="835" w:type="dxa"/>
            <w:tcBorders>
              <w:top w:val="single" w:sz="8" w:space="0" w:color="auto"/>
              <w:bottom w:val="single" w:sz="8" w:space="0" w:color="auto"/>
            </w:tcBorders>
            <w:vAlign w:val="center"/>
          </w:tcPr>
          <w:p w14:paraId="530A8341" w14:textId="79063941" w:rsidR="001C4D89" w:rsidRPr="00931420" w:rsidRDefault="001C4D89" w:rsidP="00D2292D">
            <w:pPr>
              <w:spacing w:line="240" w:lineRule="auto"/>
              <w:jc w:val="center"/>
              <w:rPr>
                <w:sz w:val="18"/>
                <w:szCs w:val="18"/>
                <w:lang w:val="es-ES" w:eastAsia="de-DE"/>
              </w:rPr>
            </w:pPr>
            <w:r w:rsidRPr="00931420">
              <w:rPr>
                <w:sz w:val="18"/>
                <w:szCs w:val="18"/>
                <w:lang w:val="es-ES" w:eastAsia="de-DE"/>
              </w:rPr>
              <w:t>6 (2+4)</w:t>
            </w:r>
          </w:p>
        </w:tc>
        <w:tc>
          <w:tcPr>
            <w:tcW w:w="217" w:type="dxa"/>
            <w:vAlign w:val="center"/>
          </w:tcPr>
          <w:p w14:paraId="555A29A8" w14:textId="77777777" w:rsidR="001C4D89" w:rsidRPr="00931420" w:rsidRDefault="001C4D89" w:rsidP="00D2292D">
            <w:pPr>
              <w:spacing w:line="240" w:lineRule="auto"/>
              <w:jc w:val="center"/>
              <w:rPr>
                <w:sz w:val="18"/>
                <w:szCs w:val="18"/>
                <w:lang w:val="es-ES" w:eastAsia="de-DE"/>
              </w:rPr>
            </w:pPr>
          </w:p>
        </w:tc>
        <w:tc>
          <w:tcPr>
            <w:tcW w:w="1585" w:type="dxa"/>
            <w:tcBorders>
              <w:top w:val="single" w:sz="8" w:space="0" w:color="auto"/>
              <w:bottom w:val="single" w:sz="8" w:space="0" w:color="auto"/>
            </w:tcBorders>
            <w:vAlign w:val="center"/>
          </w:tcPr>
          <w:p w14:paraId="7EFCF216" w14:textId="4508450A" w:rsidR="001C4D89" w:rsidRPr="00931420" w:rsidRDefault="003750D4" w:rsidP="00D2292D">
            <w:pPr>
              <w:spacing w:line="240" w:lineRule="auto"/>
              <w:jc w:val="center"/>
              <w:rPr>
                <w:sz w:val="18"/>
                <w:szCs w:val="18"/>
                <w:lang w:val="es-ES" w:eastAsia="de-DE"/>
              </w:rPr>
            </w:pPr>
            <w:r w:rsidRPr="00931420">
              <w:rPr>
                <w:sz w:val="18"/>
                <w:szCs w:val="18"/>
                <w:lang w:val="es-ES" w:eastAsia="de-DE"/>
              </w:rPr>
              <w:t>4.5</w:t>
            </w:r>
            <w:r w:rsidR="001C4D89" w:rsidRPr="00931420">
              <w:rPr>
                <w:sz w:val="18"/>
                <w:szCs w:val="18"/>
                <w:lang w:val="es-ES" w:eastAsia="de-DE"/>
              </w:rPr>
              <w:t xml:space="preserve"> / </w:t>
            </w:r>
            <w:r w:rsidRPr="00931420">
              <w:rPr>
                <w:sz w:val="18"/>
                <w:szCs w:val="18"/>
                <w:lang w:val="es-ES" w:eastAsia="de-DE"/>
              </w:rPr>
              <w:t>3.3</w:t>
            </w:r>
          </w:p>
        </w:tc>
        <w:tc>
          <w:tcPr>
            <w:tcW w:w="217" w:type="dxa"/>
          </w:tcPr>
          <w:p w14:paraId="48E030F3" w14:textId="77777777" w:rsidR="001C4D89" w:rsidRPr="00931420" w:rsidRDefault="001C4D89" w:rsidP="00D2292D">
            <w:pPr>
              <w:spacing w:line="240" w:lineRule="auto"/>
              <w:jc w:val="center"/>
              <w:rPr>
                <w:sz w:val="18"/>
                <w:szCs w:val="18"/>
                <w:lang w:val="es-ES" w:eastAsia="de-DE"/>
              </w:rPr>
            </w:pPr>
          </w:p>
        </w:tc>
        <w:tc>
          <w:tcPr>
            <w:tcW w:w="1611" w:type="dxa"/>
            <w:tcBorders>
              <w:top w:val="single" w:sz="8" w:space="0" w:color="auto"/>
              <w:bottom w:val="single" w:sz="8" w:space="0" w:color="auto"/>
            </w:tcBorders>
            <w:vAlign w:val="center"/>
          </w:tcPr>
          <w:p w14:paraId="5BC2B6F6" w14:textId="3FF397E8" w:rsidR="001C4D89" w:rsidRPr="00931420" w:rsidRDefault="003750D4" w:rsidP="00D2292D">
            <w:pPr>
              <w:spacing w:line="240" w:lineRule="auto"/>
              <w:jc w:val="center"/>
              <w:rPr>
                <w:sz w:val="18"/>
                <w:szCs w:val="18"/>
                <w:lang w:val="es-ES" w:eastAsia="de-DE"/>
              </w:rPr>
            </w:pPr>
            <w:r w:rsidRPr="00931420">
              <w:rPr>
                <w:sz w:val="18"/>
                <w:szCs w:val="18"/>
                <w:lang w:val="es-ES" w:eastAsia="de-DE"/>
              </w:rPr>
              <w:t>1.2</w:t>
            </w:r>
            <w:r w:rsidR="001C4D89" w:rsidRPr="00931420">
              <w:rPr>
                <w:sz w:val="18"/>
                <w:szCs w:val="18"/>
                <w:lang w:val="es-ES" w:eastAsia="de-DE"/>
              </w:rPr>
              <w:t xml:space="preserve"> / </w:t>
            </w:r>
            <w:r w:rsidRPr="00931420">
              <w:rPr>
                <w:sz w:val="18"/>
                <w:szCs w:val="18"/>
                <w:lang w:val="es-ES" w:eastAsia="de-DE"/>
              </w:rPr>
              <w:t>0.9</w:t>
            </w:r>
          </w:p>
        </w:tc>
        <w:tc>
          <w:tcPr>
            <w:tcW w:w="217" w:type="dxa"/>
            <w:vAlign w:val="center"/>
          </w:tcPr>
          <w:p w14:paraId="57F1EFA8" w14:textId="77777777" w:rsidR="001C4D89" w:rsidRPr="00931420" w:rsidRDefault="001C4D89" w:rsidP="00D2292D">
            <w:pPr>
              <w:spacing w:line="240" w:lineRule="auto"/>
              <w:jc w:val="center"/>
              <w:rPr>
                <w:sz w:val="18"/>
                <w:szCs w:val="18"/>
                <w:lang w:val="es-ES"/>
              </w:rPr>
            </w:pPr>
          </w:p>
        </w:tc>
        <w:tc>
          <w:tcPr>
            <w:tcW w:w="1002" w:type="dxa"/>
            <w:tcBorders>
              <w:top w:val="single" w:sz="8" w:space="0" w:color="auto"/>
              <w:bottom w:val="single" w:sz="8" w:space="0" w:color="auto"/>
            </w:tcBorders>
            <w:vAlign w:val="center"/>
          </w:tcPr>
          <w:p w14:paraId="7783D645" w14:textId="543043F2" w:rsidR="001C4D89" w:rsidRPr="00931420" w:rsidRDefault="001C4D89" w:rsidP="00D2292D">
            <w:pPr>
              <w:spacing w:line="240" w:lineRule="auto"/>
              <w:jc w:val="center"/>
              <w:rPr>
                <w:sz w:val="18"/>
                <w:szCs w:val="18"/>
                <w:lang w:val="es-ES"/>
              </w:rPr>
            </w:pPr>
            <w:r w:rsidRPr="00931420">
              <w:rPr>
                <w:sz w:val="18"/>
                <w:szCs w:val="18"/>
                <w:lang w:val="es-ES"/>
              </w:rPr>
              <w:t>8</w:t>
            </w:r>
          </w:p>
        </w:tc>
        <w:tc>
          <w:tcPr>
            <w:tcW w:w="217" w:type="dxa"/>
          </w:tcPr>
          <w:p w14:paraId="17C017E5" w14:textId="77777777" w:rsidR="001C4D89" w:rsidRPr="00931420" w:rsidDel="00441BE5" w:rsidRDefault="001C4D89" w:rsidP="00D2292D">
            <w:pPr>
              <w:spacing w:line="240" w:lineRule="auto"/>
              <w:jc w:val="center"/>
              <w:rPr>
                <w:b/>
                <w:sz w:val="18"/>
                <w:szCs w:val="18"/>
                <w:lang w:val="es-ES" w:eastAsia="de-DE"/>
              </w:rPr>
            </w:pPr>
          </w:p>
        </w:tc>
        <w:tc>
          <w:tcPr>
            <w:tcW w:w="939" w:type="dxa"/>
            <w:tcBorders>
              <w:top w:val="single" w:sz="8" w:space="0" w:color="auto"/>
              <w:bottom w:val="single" w:sz="8" w:space="0" w:color="auto"/>
            </w:tcBorders>
            <w:vAlign w:val="center"/>
          </w:tcPr>
          <w:p w14:paraId="3F61655D" w14:textId="3598681C" w:rsidR="001C4D89" w:rsidRPr="00931420" w:rsidRDefault="001C4D89" w:rsidP="00D2292D">
            <w:pPr>
              <w:spacing w:line="240" w:lineRule="auto"/>
              <w:jc w:val="center"/>
              <w:rPr>
                <w:sz w:val="18"/>
                <w:szCs w:val="18"/>
                <w:lang w:val="es-ES"/>
              </w:rPr>
            </w:pPr>
            <w:r w:rsidRPr="00931420">
              <w:rPr>
                <w:sz w:val="18"/>
                <w:szCs w:val="18"/>
                <w:lang w:val="es-ES"/>
              </w:rPr>
              <w:t>64</w:t>
            </w:r>
          </w:p>
        </w:tc>
        <w:tc>
          <w:tcPr>
            <w:tcW w:w="217" w:type="dxa"/>
            <w:vAlign w:val="center"/>
          </w:tcPr>
          <w:p w14:paraId="167A6AF8" w14:textId="77777777" w:rsidR="001C4D89" w:rsidRPr="00931420" w:rsidRDefault="001C4D89" w:rsidP="00D2292D">
            <w:pPr>
              <w:spacing w:line="240" w:lineRule="auto"/>
              <w:rPr>
                <w:sz w:val="18"/>
                <w:szCs w:val="18"/>
                <w:lang w:val="es-ES"/>
              </w:rPr>
            </w:pPr>
          </w:p>
        </w:tc>
        <w:tc>
          <w:tcPr>
            <w:tcW w:w="783" w:type="dxa"/>
            <w:tcBorders>
              <w:top w:val="single" w:sz="8" w:space="0" w:color="auto"/>
              <w:bottom w:val="single" w:sz="8" w:space="0" w:color="auto"/>
            </w:tcBorders>
            <w:vAlign w:val="center"/>
          </w:tcPr>
          <w:p w14:paraId="716658D3" w14:textId="7F178807" w:rsidR="001C4D89" w:rsidRPr="00931420" w:rsidRDefault="003750D4" w:rsidP="00D2292D">
            <w:pPr>
              <w:spacing w:line="240" w:lineRule="auto"/>
              <w:jc w:val="center"/>
              <w:rPr>
                <w:sz w:val="18"/>
                <w:szCs w:val="18"/>
                <w:lang w:val="es-ES"/>
              </w:rPr>
            </w:pPr>
            <w:r w:rsidRPr="00931420">
              <w:rPr>
                <w:sz w:val="18"/>
                <w:szCs w:val="18"/>
                <w:lang w:val="es-ES"/>
              </w:rPr>
              <w:t>15</w:t>
            </w:r>
          </w:p>
        </w:tc>
      </w:tr>
      <w:tr w:rsidR="001C4D89" w:rsidRPr="00931420" w14:paraId="2F8F25EC" w14:textId="77777777" w:rsidTr="00C12E02">
        <w:trPr>
          <w:trHeight w:val="600"/>
        </w:trPr>
        <w:tc>
          <w:tcPr>
            <w:tcW w:w="1410" w:type="dxa"/>
            <w:tcBorders>
              <w:top w:val="single" w:sz="8" w:space="0" w:color="auto"/>
              <w:bottom w:val="single" w:sz="8" w:space="0" w:color="auto"/>
            </w:tcBorders>
            <w:vAlign w:val="center"/>
          </w:tcPr>
          <w:p w14:paraId="796156D2" w14:textId="110DEA37" w:rsidR="001C4D89" w:rsidRPr="00931420" w:rsidRDefault="001C4D89" w:rsidP="001C4D89">
            <w:pPr>
              <w:pStyle w:val="StandardWeb"/>
              <w:rPr>
                <w:kern w:val="1"/>
                <w:sz w:val="18"/>
                <w:szCs w:val="18"/>
                <w:lang w:val="es-ES" w:eastAsia="ar-SA"/>
              </w:rPr>
            </w:pPr>
            <w:r w:rsidRPr="00931420">
              <w:rPr>
                <w:kern w:val="1"/>
                <w:sz w:val="18"/>
                <w:szCs w:val="18"/>
                <w:lang w:val="es-ES" w:eastAsia="ar-SA"/>
              </w:rPr>
              <w:t>Intel Pentium U300E</w:t>
            </w:r>
          </w:p>
        </w:tc>
        <w:tc>
          <w:tcPr>
            <w:tcW w:w="260" w:type="dxa"/>
            <w:vAlign w:val="center"/>
          </w:tcPr>
          <w:p w14:paraId="264C9E37" w14:textId="77777777" w:rsidR="001C4D89" w:rsidRPr="00931420" w:rsidRDefault="001C4D89" w:rsidP="001C4D89">
            <w:pPr>
              <w:spacing w:line="240" w:lineRule="auto"/>
              <w:rPr>
                <w:sz w:val="18"/>
                <w:szCs w:val="18"/>
                <w:lang w:val="es-ES"/>
              </w:rPr>
            </w:pPr>
          </w:p>
        </w:tc>
        <w:tc>
          <w:tcPr>
            <w:tcW w:w="835" w:type="dxa"/>
            <w:tcBorders>
              <w:top w:val="single" w:sz="8" w:space="0" w:color="auto"/>
              <w:bottom w:val="single" w:sz="8" w:space="0" w:color="auto"/>
            </w:tcBorders>
            <w:vAlign w:val="center"/>
          </w:tcPr>
          <w:p w14:paraId="645E7B6B" w14:textId="43332164" w:rsidR="001C4D89" w:rsidRPr="00931420" w:rsidRDefault="001C4D89" w:rsidP="001C4D89">
            <w:pPr>
              <w:spacing w:line="240" w:lineRule="auto"/>
              <w:jc w:val="center"/>
              <w:rPr>
                <w:sz w:val="18"/>
                <w:szCs w:val="18"/>
                <w:lang w:val="es-ES" w:eastAsia="de-DE"/>
              </w:rPr>
            </w:pPr>
            <w:r w:rsidRPr="00931420">
              <w:rPr>
                <w:sz w:val="18"/>
                <w:szCs w:val="18"/>
                <w:lang w:val="es-ES" w:eastAsia="de-DE"/>
              </w:rPr>
              <w:t>5 (1+4)</w:t>
            </w:r>
          </w:p>
        </w:tc>
        <w:tc>
          <w:tcPr>
            <w:tcW w:w="217" w:type="dxa"/>
            <w:vAlign w:val="center"/>
          </w:tcPr>
          <w:p w14:paraId="17B1B71A" w14:textId="77777777" w:rsidR="001C4D89" w:rsidRPr="00931420" w:rsidRDefault="001C4D89" w:rsidP="001C4D89">
            <w:pPr>
              <w:spacing w:line="240" w:lineRule="auto"/>
              <w:jc w:val="center"/>
              <w:rPr>
                <w:sz w:val="18"/>
                <w:szCs w:val="18"/>
                <w:lang w:val="es-ES" w:eastAsia="de-DE"/>
              </w:rPr>
            </w:pPr>
          </w:p>
        </w:tc>
        <w:tc>
          <w:tcPr>
            <w:tcW w:w="1585" w:type="dxa"/>
            <w:tcBorders>
              <w:top w:val="single" w:sz="8" w:space="0" w:color="auto"/>
              <w:bottom w:val="single" w:sz="8" w:space="0" w:color="auto"/>
            </w:tcBorders>
            <w:vAlign w:val="center"/>
          </w:tcPr>
          <w:p w14:paraId="17CA2442" w14:textId="3FE62D4A" w:rsidR="001C4D89" w:rsidRPr="00931420" w:rsidRDefault="008F11BB" w:rsidP="001C4D89">
            <w:pPr>
              <w:spacing w:line="240" w:lineRule="auto"/>
              <w:jc w:val="center"/>
              <w:rPr>
                <w:sz w:val="18"/>
                <w:szCs w:val="18"/>
                <w:lang w:val="es-ES" w:eastAsia="de-DE"/>
              </w:rPr>
            </w:pPr>
            <w:r w:rsidRPr="00931420">
              <w:rPr>
                <w:sz w:val="18"/>
                <w:szCs w:val="18"/>
                <w:lang w:val="es-ES" w:eastAsia="de-DE"/>
              </w:rPr>
              <w:t>4.3 / 3.2</w:t>
            </w:r>
          </w:p>
        </w:tc>
        <w:tc>
          <w:tcPr>
            <w:tcW w:w="217" w:type="dxa"/>
          </w:tcPr>
          <w:p w14:paraId="40DDBA37" w14:textId="77777777" w:rsidR="001C4D89" w:rsidRPr="00931420" w:rsidRDefault="001C4D89" w:rsidP="001C4D89">
            <w:pPr>
              <w:spacing w:line="240" w:lineRule="auto"/>
              <w:jc w:val="center"/>
              <w:rPr>
                <w:sz w:val="18"/>
                <w:szCs w:val="18"/>
                <w:lang w:val="es-ES" w:eastAsia="de-DE"/>
              </w:rPr>
            </w:pPr>
          </w:p>
        </w:tc>
        <w:tc>
          <w:tcPr>
            <w:tcW w:w="1611" w:type="dxa"/>
            <w:tcBorders>
              <w:top w:val="single" w:sz="8" w:space="0" w:color="auto"/>
              <w:bottom w:val="single" w:sz="8" w:space="0" w:color="auto"/>
            </w:tcBorders>
            <w:vAlign w:val="center"/>
          </w:tcPr>
          <w:p w14:paraId="153D9957" w14:textId="3E889349" w:rsidR="001C4D89" w:rsidRPr="00931420" w:rsidRDefault="008F11BB" w:rsidP="001C4D89">
            <w:pPr>
              <w:spacing w:line="240" w:lineRule="auto"/>
              <w:jc w:val="center"/>
              <w:rPr>
                <w:sz w:val="18"/>
                <w:szCs w:val="18"/>
                <w:lang w:val="es-ES" w:eastAsia="de-DE"/>
              </w:rPr>
            </w:pPr>
            <w:r w:rsidRPr="00931420">
              <w:rPr>
                <w:sz w:val="18"/>
                <w:szCs w:val="18"/>
                <w:lang w:val="es-ES" w:eastAsia="de-DE"/>
              </w:rPr>
              <w:t>1.1</w:t>
            </w:r>
            <w:r w:rsidR="001C4D89" w:rsidRPr="00931420">
              <w:rPr>
                <w:sz w:val="18"/>
                <w:szCs w:val="18"/>
                <w:lang w:val="es-ES" w:eastAsia="de-DE"/>
              </w:rPr>
              <w:t xml:space="preserve"> / </w:t>
            </w:r>
            <w:r w:rsidRPr="00931420">
              <w:rPr>
                <w:sz w:val="18"/>
                <w:szCs w:val="18"/>
                <w:lang w:val="es-ES" w:eastAsia="de-DE"/>
              </w:rPr>
              <w:t>0.9</w:t>
            </w:r>
          </w:p>
        </w:tc>
        <w:tc>
          <w:tcPr>
            <w:tcW w:w="217" w:type="dxa"/>
            <w:vAlign w:val="center"/>
          </w:tcPr>
          <w:p w14:paraId="77304B69" w14:textId="77777777" w:rsidR="001C4D89" w:rsidRPr="00931420" w:rsidRDefault="001C4D89" w:rsidP="001C4D89">
            <w:pPr>
              <w:spacing w:line="240" w:lineRule="auto"/>
              <w:jc w:val="center"/>
              <w:rPr>
                <w:sz w:val="18"/>
                <w:szCs w:val="18"/>
                <w:lang w:val="es-ES"/>
              </w:rPr>
            </w:pPr>
          </w:p>
        </w:tc>
        <w:tc>
          <w:tcPr>
            <w:tcW w:w="1002" w:type="dxa"/>
            <w:tcBorders>
              <w:top w:val="single" w:sz="8" w:space="0" w:color="auto"/>
              <w:bottom w:val="single" w:sz="8" w:space="0" w:color="auto"/>
            </w:tcBorders>
            <w:vAlign w:val="center"/>
          </w:tcPr>
          <w:p w14:paraId="12C9ECD0" w14:textId="142204A6" w:rsidR="001C4D89" w:rsidRPr="00931420" w:rsidRDefault="001C4D89" w:rsidP="001C4D89">
            <w:pPr>
              <w:spacing w:line="240" w:lineRule="auto"/>
              <w:jc w:val="center"/>
              <w:rPr>
                <w:sz w:val="18"/>
                <w:szCs w:val="18"/>
                <w:lang w:val="es-ES"/>
              </w:rPr>
            </w:pPr>
            <w:r w:rsidRPr="00931420">
              <w:rPr>
                <w:sz w:val="18"/>
                <w:szCs w:val="18"/>
                <w:lang w:val="es-ES"/>
              </w:rPr>
              <w:t>6</w:t>
            </w:r>
          </w:p>
        </w:tc>
        <w:tc>
          <w:tcPr>
            <w:tcW w:w="217" w:type="dxa"/>
          </w:tcPr>
          <w:p w14:paraId="678EB02A" w14:textId="77777777" w:rsidR="001C4D89" w:rsidRPr="00931420" w:rsidDel="00441BE5" w:rsidRDefault="001C4D89" w:rsidP="001C4D89">
            <w:pPr>
              <w:spacing w:line="240" w:lineRule="auto"/>
              <w:jc w:val="center"/>
              <w:rPr>
                <w:b/>
                <w:sz w:val="18"/>
                <w:szCs w:val="18"/>
                <w:lang w:val="es-ES" w:eastAsia="de-DE"/>
              </w:rPr>
            </w:pPr>
          </w:p>
        </w:tc>
        <w:tc>
          <w:tcPr>
            <w:tcW w:w="939" w:type="dxa"/>
            <w:tcBorders>
              <w:top w:val="single" w:sz="8" w:space="0" w:color="auto"/>
              <w:bottom w:val="single" w:sz="8" w:space="0" w:color="auto"/>
            </w:tcBorders>
            <w:vAlign w:val="center"/>
          </w:tcPr>
          <w:p w14:paraId="68093BD5" w14:textId="6E071255" w:rsidR="001C4D89" w:rsidRPr="00931420" w:rsidRDefault="001C4D89" w:rsidP="001C4D89">
            <w:pPr>
              <w:spacing w:line="240" w:lineRule="auto"/>
              <w:jc w:val="center"/>
              <w:rPr>
                <w:sz w:val="18"/>
                <w:szCs w:val="18"/>
                <w:lang w:val="es-ES"/>
              </w:rPr>
            </w:pPr>
            <w:r w:rsidRPr="00931420">
              <w:rPr>
                <w:sz w:val="18"/>
                <w:szCs w:val="18"/>
                <w:lang w:val="es-ES"/>
              </w:rPr>
              <w:t>48</w:t>
            </w:r>
          </w:p>
        </w:tc>
        <w:tc>
          <w:tcPr>
            <w:tcW w:w="217" w:type="dxa"/>
            <w:vAlign w:val="center"/>
          </w:tcPr>
          <w:p w14:paraId="45494EE4" w14:textId="77777777" w:rsidR="001C4D89" w:rsidRPr="00931420" w:rsidRDefault="001C4D89" w:rsidP="001C4D89">
            <w:pPr>
              <w:spacing w:line="240" w:lineRule="auto"/>
              <w:rPr>
                <w:sz w:val="18"/>
                <w:szCs w:val="18"/>
                <w:lang w:val="es-ES"/>
              </w:rPr>
            </w:pPr>
          </w:p>
        </w:tc>
        <w:tc>
          <w:tcPr>
            <w:tcW w:w="783" w:type="dxa"/>
            <w:tcBorders>
              <w:top w:val="single" w:sz="8" w:space="0" w:color="auto"/>
              <w:bottom w:val="single" w:sz="8" w:space="0" w:color="auto"/>
            </w:tcBorders>
            <w:vAlign w:val="center"/>
          </w:tcPr>
          <w:p w14:paraId="28646BFA" w14:textId="6B6204F3" w:rsidR="001C4D89" w:rsidRPr="00931420" w:rsidRDefault="001C4D89" w:rsidP="001C4D89">
            <w:pPr>
              <w:spacing w:line="240" w:lineRule="auto"/>
              <w:jc w:val="center"/>
              <w:rPr>
                <w:sz w:val="18"/>
                <w:szCs w:val="18"/>
                <w:lang w:val="es-ES"/>
              </w:rPr>
            </w:pPr>
            <w:r w:rsidRPr="00931420">
              <w:rPr>
                <w:sz w:val="18"/>
                <w:szCs w:val="18"/>
                <w:lang w:val="es-ES"/>
              </w:rPr>
              <w:t>15</w:t>
            </w:r>
          </w:p>
        </w:tc>
      </w:tr>
    </w:tbl>
    <w:p w14:paraId="7B9F4E98" w14:textId="77777777" w:rsidR="00926CAD" w:rsidRPr="00931420" w:rsidRDefault="00926CAD" w:rsidP="00926CAD">
      <w:pPr>
        <w:pStyle w:val="StandardWeb"/>
        <w:rPr>
          <w:lang w:val="es-ES"/>
        </w:rPr>
      </w:pPr>
    </w:p>
    <w:p w14:paraId="091576F3" w14:textId="308500B0" w:rsidR="00667CAD" w:rsidRPr="00931420" w:rsidRDefault="00667CAD" w:rsidP="00667CAD">
      <w:pPr>
        <w:rPr>
          <w:kern w:val="0"/>
          <w:lang w:val="es-ES" w:eastAsia="de-DE"/>
        </w:rPr>
      </w:pPr>
      <w:r w:rsidRPr="00931420">
        <w:rPr>
          <w:kern w:val="0"/>
          <w:lang w:val="es-ES" w:eastAsia="de-DE"/>
        </w:rPr>
        <w:t>Los ingenieros de aplicaciones pueden desplegar los nuevos módulos COM-HPC sobre la placa base de aplicaciones Micro-ATX de congatec conga-HPC/uATX para módulos de tipo COM-HPC Client para aprovechar al instante todas las ventajas y mejoras de estos nuevos módulos en combinación con la conectividad ultra</w:t>
      </w:r>
      <w:r w:rsidR="00352043" w:rsidRPr="00931420">
        <w:rPr>
          <w:kern w:val="0"/>
          <w:lang w:val="es-ES" w:eastAsia="de-DE"/>
        </w:rPr>
        <w:t>-</w:t>
      </w:r>
      <w:r w:rsidRPr="00931420">
        <w:rPr>
          <w:kern w:val="0"/>
          <w:lang w:val="es-ES" w:eastAsia="de-DE"/>
        </w:rPr>
        <w:t>rápida PCIe Gen5.</w:t>
      </w:r>
    </w:p>
    <w:p w14:paraId="0FAD8F1C" w14:textId="77777777" w:rsidR="00667CAD" w:rsidRPr="00931420" w:rsidRDefault="00667CAD" w:rsidP="00667CAD">
      <w:pPr>
        <w:rPr>
          <w:kern w:val="0"/>
          <w:lang w:val="es-ES" w:eastAsia="de-DE"/>
        </w:rPr>
      </w:pPr>
      <w:r w:rsidRPr="00931420">
        <w:rPr>
          <w:kern w:val="0"/>
          <w:lang w:val="es-ES" w:eastAsia="de-DE"/>
        </w:rPr>
        <w:t>Para más información sobre los nuevos módulos COM en factores de forma COM-HPC Size A y COM Express 3.1, sus soluciones de refrigeración a medida, y los servicios de migración de congatec, por favor visite la página web de congatec para soluciones embebidas y edge computing basadas en procesadores Intel Core de 13ª Generación:</w:t>
      </w:r>
    </w:p>
    <w:p w14:paraId="1C619970" w14:textId="1CFA65C7" w:rsidR="003E090D" w:rsidRPr="00931420" w:rsidRDefault="00A02D2E" w:rsidP="003E090D">
      <w:pPr>
        <w:rPr>
          <w:rStyle w:val="Kommentarzeichen1"/>
          <w:rFonts w:eastAsiaTheme="majorEastAsia"/>
          <w:sz w:val="22"/>
          <w:szCs w:val="22"/>
          <w:lang w:val="es-ES"/>
        </w:rPr>
      </w:pPr>
      <w:hyperlink r:id="rId13" w:tgtFrame="_blank" w:tooltip="https://www.congatec.com/en/technologies/13th-gen-intel-core-computer-on-modules/" w:history="1">
        <w:r w:rsidR="00931420" w:rsidRPr="00931420">
          <w:rPr>
            <w:rStyle w:val="Hyperlink"/>
            <w:bdr w:val="none" w:sz="0" w:space="0" w:color="auto" w:frame="1"/>
            <w:shd w:val="clear" w:color="auto" w:fill="FFFFFF"/>
            <w:lang w:val="es-ES"/>
          </w:rPr>
          <w:t>https://www.congatec.com/en/technologies/13th-gen-intel-core-computer-on-modules/</w:t>
        </w:r>
      </w:hyperlink>
    </w:p>
    <w:p w14:paraId="5ADE4A56" w14:textId="77777777" w:rsidR="00352043" w:rsidRPr="00931420" w:rsidRDefault="00352043" w:rsidP="003E090D">
      <w:pPr>
        <w:rPr>
          <w:rStyle w:val="Kommentarzeichen1"/>
          <w:rFonts w:eastAsiaTheme="majorEastAsia"/>
          <w:sz w:val="22"/>
          <w:szCs w:val="22"/>
          <w:lang w:val="es-ES"/>
        </w:rPr>
      </w:pPr>
    </w:p>
    <w:p w14:paraId="1733B985" w14:textId="40AB0AD9" w:rsidR="003E090D" w:rsidRPr="00931420" w:rsidRDefault="00667CAD" w:rsidP="003C5320">
      <w:pPr>
        <w:rPr>
          <w:rStyle w:val="Hyperlink"/>
          <w:lang w:val="es-ES"/>
        </w:rPr>
      </w:pPr>
      <w:r w:rsidRPr="00931420">
        <w:rPr>
          <w:rStyle w:val="Kommentarzeichen1"/>
          <w:rFonts w:eastAsiaTheme="majorEastAsia"/>
          <w:sz w:val="22"/>
          <w:szCs w:val="22"/>
          <w:lang w:val="es-ES"/>
        </w:rPr>
        <w:t xml:space="preserve">La hoja de características del nuevo módulo COM conga-HPC/cRLP en COM-HPC Size A está listo para su descarga en </w:t>
      </w:r>
      <w:hyperlink r:id="rId14" w:tgtFrame="_blank" w:tooltip="https://www.congatec.com/en/products/com-hpc/conga-hpccrlp/" w:history="1">
        <w:r w:rsidR="00931420" w:rsidRPr="00C159C9">
          <w:rPr>
            <w:rStyle w:val="Hyperlink"/>
            <w:bdr w:val="none" w:sz="0" w:space="0" w:color="auto" w:frame="1"/>
            <w:shd w:val="clear" w:color="auto" w:fill="FFFFFF"/>
            <w:lang w:val="es-ES"/>
          </w:rPr>
          <w:t>https://www.congatec.com/en/products/com-hpc/conga-hpccrlp/</w:t>
        </w:r>
      </w:hyperlink>
    </w:p>
    <w:p w14:paraId="01080C7D" w14:textId="77777777" w:rsidR="00467742" w:rsidRPr="00931420" w:rsidRDefault="00467742" w:rsidP="003C5320">
      <w:pPr>
        <w:rPr>
          <w:b/>
          <w:sz w:val="18"/>
          <w:szCs w:val="18"/>
          <w:lang w:val="es-ES"/>
        </w:rPr>
      </w:pPr>
    </w:p>
    <w:p w14:paraId="54ED72B1" w14:textId="71B2789C" w:rsidR="003E090D" w:rsidRPr="00931420" w:rsidRDefault="00667CAD" w:rsidP="003E090D">
      <w:pPr>
        <w:rPr>
          <w:rStyle w:val="Hyperlink"/>
          <w:lang w:val="es-ES"/>
        </w:rPr>
      </w:pPr>
      <w:r w:rsidRPr="00931420">
        <w:rPr>
          <w:rStyle w:val="Kommentarzeichen1"/>
          <w:rFonts w:eastAsiaTheme="majorEastAsia"/>
          <w:sz w:val="22"/>
          <w:szCs w:val="22"/>
          <w:lang w:val="es-ES"/>
        </w:rPr>
        <w:t xml:space="preserve">La hoja de características del nuevo módulo COM conga-TC675 en COM Express Compact Type 6 se puede encontrar en </w:t>
      </w:r>
      <w:hyperlink r:id="rId15" w:history="1">
        <w:r w:rsidR="00931420" w:rsidRPr="00065988">
          <w:rPr>
            <w:rStyle w:val="Hyperlink"/>
            <w:bdr w:val="none" w:sz="0" w:space="0" w:color="auto" w:frame="1"/>
            <w:shd w:val="clear" w:color="auto" w:fill="FFFFFF"/>
            <w:lang w:val="es-ES"/>
          </w:rPr>
          <w:t>https://www.congatec.com/en/products/com-express-type-6/conga-tc675/</w:t>
        </w:r>
      </w:hyperlink>
    </w:p>
    <w:p w14:paraId="1320A1C8" w14:textId="65EB3F89" w:rsidR="007E1CBE" w:rsidRPr="00931420" w:rsidRDefault="007E1CBE" w:rsidP="004E283C">
      <w:pPr>
        <w:rPr>
          <w:lang w:val="es-ES"/>
        </w:rPr>
      </w:pPr>
    </w:p>
    <w:p w14:paraId="3D8751C7" w14:textId="77777777" w:rsidR="009E1303" w:rsidRDefault="009E1303" w:rsidP="00200DCB">
      <w:pPr>
        <w:ind w:left="3540" w:firstLine="708"/>
        <w:rPr>
          <w:lang w:val="es-ES"/>
        </w:rPr>
      </w:pPr>
    </w:p>
    <w:p w14:paraId="2DC39376" w14:textId="254E07A0" w:rsidR="00200DCB" w:rsidRPr="00931420" w:rsidRDefault="00200DCB" w:rsidP="00200DCB">
      <w:pPr>
        <w:ind w:left="3540" w:firstLine="708"/>
        <w:rPr>
          <w:lang w:val="es-ES"/>
        </w:rPr>
      </w:pPr>
      <w:r w:rsidRPr="00931420">
        <w:rPr>
          <w:lang w:val="es-ES"/>
        </w:rPr>
        <w:t>* * *</w:t>
      </w:r>
    </w:p>
    <w:p w14:paraId="7999660C" w14:textId="77777777" w:rsidR="00200DCB" w:rsidRPr="00931420" w:rsidRDefault="00200DCB" w:rsidP="00200DCB">
      <w:pPr>
        <w:pStyle w:val="xxmsonormal"/>
        <w:spacing w:line="240" w:lineRule="auto"/>
        <w:rPr>
          <w:rFonts w:ascii="Arial" w:hAnsi="Arial" w:cs="Arial"/>
          <w:b/>
          <w:sz w:val="16"/>
          <w:szCs w:val="16"/>
          <w:lang w:val="es-ES"/>
        </w:rPr>
      </w:pPr>
      <w:r w:rsidRPr="00931420">
        <w:rPr>
          <w:rFonts w:ascii="Arial" w:hAnsi="Arial" w:cs="Arial"/>
          <w:b/>
          <w:sz w:val="16"/>
          <w:szCs w:val="16"/>
          <w:lang w:val="es-ES"/>
        </w:rPr>
        <w:t xml:space="preserve">Sobre congatec </w:t>
      </w:r>
    </w:p>
    <w:p w14:paraId="0CECD76B" w14:textId="77777777" w:rsidR="00200DCB" w:rsidRPr="00065988" w:rsidRDefault="00200DCB" w:rsidP="00200DCB">
      <w:pPr>
        <w:pStyle w:val="xxstandard1"/>
        <w:spacing w:line="240" w:lineRule="auto"/>
        <w:rPr>
          <w:sz w:val="16"/>
          <w:szCs w:val="16"/>
          <w:lang w:val="es-ES"/>
        </w:rPr>
      </w:pPr>
      <w:r w:rsidRPr="00931420">
        <w:rPr>
          <w:sz w:val="16"/>
          <w:szCs w:val="16"/>
          <w:lang w:val="es-ES"/>
        </w:rPr>
        <w:t xml:space="preserve">congatec es una empresa de tecnología de rápido crecimiento que se centra en productos informáticos embebidos y edge. </w:t>
      </w:r>
      <w:r w:rsidRPr="00065988">
        <w:rPr>
          <w:sz w:val="16"/>
          <w:szCs w:val="16"/>
          <w:lang w:val="es-ES"/>
        </w:rPr>
        <w:t xml:space="preserve">Los módulos informáticos de alto rendimiento se utilizan en una amplia gama de aplicaciones y dispositivos en automatización industrial, tecnología médica, transporte, telecomunicaciones y muchas otros verticales. Respaldado por el accionista controlador DBAG Fund VIII, un fondo del mercado medio alemán que se enfoca en negocios industriales en crecimiento, congatec tiene la experiencia en financiación, fusiones y adquisiciones para aprovechar estas oportunidades de mercado en expansión. congatec es el líder del mercado global en el segmento de módulos COM con una excelente base de clientes desde nuevas empresas hasta compañías internacionales de primera línea. Más información disponible en nuestra web </w:t>
      </w:r>
      <w:r>
        <w:fldChar w:fldCharType="begin"/>
      </w:r>
      <w:r w:rsidRPr="00065988">
        <w:rPr>
          <w:lang w:val="es-ES"/>
        </w:rPr>
        <w:instrText>HYPERLINK "https://www.congatec.com/"</w:instrText>
      </w:r>
      <w:r>
        <w:fldChar w:fldCharType="separate"/>
      </w:r>
      <w:r w:rsidRPr="00065988">
        <w:rPr>
          <w:rStyle w:val="Hyperlink"/>
          <w:sz w:val="16"/>
          <w:szCs w:val="16"/>
          <w:lang w:val="es-ES"/>
        </w:rPr>
        <w:t>www.congatec.com</w:t>
      </w:r>
      <w:r>
        <w:rPr>
          <w:rStyle w:val="Hyperlink"/>
          <w:sz w:val="16"/>
          <w:szCs w:val="16"/>
        </w:rPr>
        <w:fldChar w:fldCharType="end"/>
      </w:r>
      <w:r w:rsidRPr="00065988">
        <w:rPr>
          <w:sz w:val="16"/>
          <w:szCs w:val="16"/>
          <w:lang w:val="es-ES"/>
        </w:rPr>
        <w:t xml:space="preserve"> o via </w:t>
      </w:r>
      <w:r>
        <w:fldChar w:fldCharType="begin"/>
      </w:r>
      <w:r w:rsidRPr="00065988">
        <w:rPr>
          <w:lang w:val="es-ES"/>
        </w:rPr>
        <w:instrText>HYPERLINK "https://www.linkedin.com/company/congatec/"</w:instrText>
      </w:r>
      <w:r>
        <w:fldChar w:fldCharType="separate"/>
      </w:r>
      <w:r w:rsidRPr="00065988">
        <w:rPr>
          <w:rStyle w:val="Hyperlink"/>
          <w:sz w:val="16"/>
          <w:szCs w:val="16"/>
          <w:lang w:val="es-ES"/>
        </w:rPr>
        <w:t>LinkedIn</w:t>
      </w:r>
      <w:r>
        <w:rPr>
          <w:rStyle w:val="Hyperlink"/>
          <w:sz w:val="16"/>
          <w:szCs w:val="16"/>
        </w:rPr>
        <w:fldChar w:fldCharType="end"/>
      </w:r>
      <w:r w:rsidRPr="00065988">
        <w:rPr>
          <w:sz w:val="16"/>
          <w:szCs w:val="16"/>
          <w:lang w:val="es-ES"/>
        </w:rPr>
        <w:t xml:space="preserve">, </w:t>
      </w:r>
      <w:hyperlink r:id="rId16" w:history="1">
        <w:r w:rsidRPr="00065988">
          <w:rPr>
            <w:rStyle w:val="Hyperlink"/>
            <w:sz w:val="16"/>
            <w:szCs w:val="16"/>
            <w:lang w:val="es-ES"/>
          </w:rPr>
          <w:t>Twitter</w:t>
        </w:r>
      </w:hyperlink>
      <w:r w:rsidRPr="00065988">
        <w:rPr>
          <w:sz w:val="16"/>
          <w:szCs w:val="16"/>
          <w:lang w:val="es-ES"/>
        </w:rPr>
        <w:t xml:space="preserve"> y </w:t>
      </w:r>
      <w:hyperlink r:id="rId17" w:history="1">
        <w:r w:rsidRPr="00065988">
          <w:rPr>
            <w:rStyle w:val="Hyperlink"/>
            <w:sz w:val="16"/>
            <w:szCs w:val="16"/>
            <w:lang w:val="es-ES"/>
          </w:rPr>
          <w:t>YouTube</w:t>
        </w:r>
      </w:hyperlink>
      <w:r w:rsidRPr="00065988">
        <w:rPr>
          <w:sz w:val="16"/>
          <w:szCs w:val="16"/>
          <w:lang w:val="es-ES"/>
        </w:rPr>
        <w:t>.</w:t>
      </w:r>
    </w:p>
    <w:p w14:paraId="7510DD7D" w14:textId="2A161D79" w:rsidR="00200DCB" w:rsidRDefault="00200DCB" w:rsidP="00200DCB">
      <w:pPr>
        <w:rPr>
          <w:lang w:val="es-ES"/>
        </w:rPr>
      </w:pPr>
    </w:p>
    <w:p w14:paraId="0EED695F" w14:textId="77777777" w:rsidR="00065988" w:rsidRPr="00931420" w:rsidRDefault="00065988" w:rsidP="00065988">
      <w:pPr>
        <w:pStyle w:val="Default"/>
        <w:rPr>
          <w:rFonts w:ascii="Arial" w:hAnsi="Arial" w:cs="Arial"/>
          <w:color w:val="auto"/>
          <w:sz w:val="16"/>
          <w:szCs w:val="16"/>
          <w:lang w:val="es-ES" w:eastAsia="de-DE"/>
        </w:rPr>
      </w:pPr>
      <w:r w:rsidRPr="00931420">
        <w:rPr>
          <w:rFonts w:ascii="Arial" w:hAnsi="Arial" w:cs="Arial"/>
          <w:color w:val="auto"/>
          <w:sz w:val="16"/>
          <w:szCs w:val="16"/>
          <w:lang w:val="es-ES" w:eastAsia="de-DE"/>
        </w:rPr>
        <w:lastRenderedPageBreak/>
        <w:t xml:space="preserve">[1] [1] Los resultados estimados que comparan el procesador Intel® Core i7-13800HE con el procesador Intel Core i7-12800HE de la generación anterior se basan en SPECrate2017_int_base (1-copy y n-copy) utilizando InteI Compiler versión 2021.2. Configuraciones Intel: </w:t>
      </w:r>
    </w:p>
    <w:p w14:paraId="44F02BEA" w14:textId="77777777" w:rsidR="00065988" w:rsidRPr="00931420" w:rsidRDefault="00065988" w:rsidP="00065988">
      <w:pPr>
        <w:pStyle w:val="Default"/>
        <w:rPr>
          <w:rFonts w:ascii="Arial" w:hAnsi="Arial" w:cs="Arial"/>
          <w:color w:val="auto"/>
          <w:sz w:val="16"/>
          <w:szCs w:val="16"/>
          <w:lang w:val="es-ES" w:eastAsia="de-DE"/>
        </w:rPr>
      </w:pPr>
      <w:r w:rsidRPr="00931420">
        <w:rPr>
          <w:rFonts w:ascii="Arial" w:hAnsi="Arial" w:cs="Arial"/>
          <w:color w:val="auto"/>
          <w:sz w:val="16"/>
          <w:szCs w:val="16"/>
          <w:lang w:val="es-ES" w:eastAsia="de-DE"/>
        </w:rPr>
        <w:t>Los resultados de rendimiento se basan en las estimaciones de Intel a noviembre de 2022.</w:t>
      </w:r>
    </w:p>
    <w:p w14:paraId="4CD19802" w14:textId="77777777" w:rsidR="00065988" w:rsidRPr="00931420" w:rsidRDefault="00065988" w:rsidP="00065988">
      <w:pPr>
        <w:pStyle w:val="Default"/>
        <w:rPr>
          <w:rFonts w:ascii="Arial" w:hAnsi="Arial" w:cs="Arial"/>
          <w:color w:val="auto"/>
          <w:sz w:val="16"/>
          <w:szCs w:val="16"/>
          <w:lang w:val="es-ES" w:eastAsia="de-DE"/>
        </w:rPr>
      </w:pPr>
      <w:r w:rsidRPr="00931420">
        <w:rPr>
          <w:rFonts w:ascii="Arial" w:hAnsi="Arial" w:cs="Arial"/>
          <w:color w:val="auto"/>
          <w:sz w:val="16"/>
          <w:szCs w:val="16"/>
          <w:lang w:val="es-ES" w:eastAsia="de-DE"/>
        </w:rPr>
        <w:t>Procesador: Intel Core i7-13800HE PL1=45W, (6C+8c) 14C20T Turbo hasta 5,2 GHz; arquitectura gráfica Intel Iris Xe con hasta 96 EUs, memoria DDR5-5200 2x32GB; Samsung* PM9A1(CPU conectada) SO: Windows* 11</w:t>
      </w:r>
    </w:p>
    <w:p w14:paraId="1FC16310" w14:textId="77777777" w:rsidR="00065988" w:rsidRPr="00931420" w:rsidRDefault="00065988" w:rsidP="00065988">
      <w:pPr>
        <w:pStyle w:val="Default"/>
        <w:rPr>
          <w:rFonts w:ascii="Arial" w:hAnsi="Arial" w:cs="Arial"/>
          <w:color w:val="auto"/>
          <w:sz w:val="16"/>
          <w:szCs w:val="16"/>
          <w:lang w:val="es-ES" w:eastAsia="de-DE"/>
        </w:rPr>
      </w:pPr>
      <w:r w:rsidRPr="00931420">
        <w:rPr>
          <w:rFonts w:ascii="Arial" w:hAnsi="Arial" w:cs="Arial"/>
          <w:color w:val="auto"/>
          <w:sz w:val="16"/>
          <w:szCs w:val="16"/>
          <w:lang w:val="es-ES" w:eastAsia="de-DE"/>
        </w:rPr>
        <w:t>Los resultados de rendimiento se basan en mediciones de Intel a noviembre de 2022.</w:t>
      </w:r>
    </w:p>
    <w:p w14:paraId="59022A96" w14:textId="77777777" w:rsidR="00065988" w:rsidRPr="00931420" w:rsidRDefault="00065988" w:rsidP="00065988">
      <w:pPr>
        <w:pStyle w:val="Default"/>
        <w:rPr>
          <w:rFonts w:ascii="Arial" w:hAnsi="Arial" w:cs="Arial"/>
          <w:color w:val="auto"/>
          <w:sz w:val="16"/>
          <w:szCs w:val="16"/>
          <w:lang w:val="es-ES" w:eastAsia="de-DE"/>
        </w:rPr>
      </w:pPr>
      <w:r w:rsidRPr="00931420">
        <w:rPr>
          <w:rFonts w:ascii="Arial" w:hAnsi="Arial" w:cs="Arial"/>
          <w:color w:val="auto"/>
          <w:sz w:val="16"/>
          <w:szCs w:val="16"/>
          <w:lang w:val="es-ES" w:eastAsia="de-DE"/>
        </w:rPr>
        <w:t>Procesador: Intel Core i7-12800HE PL1=45W, (6C+8c) 14C20T Turbo hasta 4,6 GHz, arquitectura gráfica Intel Iris Xe con hasta 96 EUs, memoria DDR5-4800 32GB, SSD Samsung 970 EVO Plus 1TB; Plataforma/placa base: Intel Corporation AlderLake-P DDR5 RVP, Windows 10 Enterprise LTSC 21H2 Bios: ADLPFWI1.R00.2504.B00.2112100444 12/10/2021</w:t>
      </w:r>
    </w:p>
    <w:p w14:paraId="4328AB29" w14:textId="77777777" w:rsidR="00065988" w:rsidRPr="00931420" w:rsidRDefault="00065988" w:rsidP="00065988">
      <w:pPr>
        <w:pStyle w:val="Default"/>
        <w:rPr>
          <w:rFonts w:ascii="Arial" w:hAnsi="Arial" w:cs="Arial"/>
          <w:color w:val="auto"/>
          <w:sz w:val="16"/>
          <w:szCs w:val="16"/>
          <w:lang w:val="es-ES" w:eastAsia="de-DE"/>
        </w:rPr>
      </w:pPr>
      <w:r w:rsidRPr="00931420">
        <w:rPr>
          <w:rFonts w:ascii="Arial" w:hAnsi="Arial" w:cs="Arial"/>
          <w:color w:val="auto"/>
          <w:sz w:val="16"/>
          <w:szCs w:val="16"/>
          <w:lang w:val="es-ES" w:eastAsia="de-DE"/>
        </w:rPr>
        <w:t>CPUzMicrocódigo: 413h</w:t>
      </w:r>
    </w:p>
    <w:p w14:paraId="2D757A9B" w14:textId="77777777" w:rsidR="00065988" w:rsidRPr="00065988" w:rsidRDefault="00065988" w:rsidP="00200DCB">
      <w:pPr>
        <w:rPr>
          <w:lang w:val="es-ES"/>
        </w:rPr>
      </w:pPr>
    </w:p>
    <w:p w14:paraId="230DF867" w14:textId="77777777" w:rsidR="00200DCB" w:rsidRPr="00931420" w:rsidRDefault="00200DCB" w:rsidP="00200DCB">
      <w:pPr>
        <w:pStyle w:val="Standard1"/>
        <w:ind w:right="283"/>
        <w:rPr>
          <w:rFonts w:ascii="Arial" w:hAnsi="Arial" w:cs="Arial"/>
          <w:sz w:val="16"/>
          <w:szCs w:val="16"/>
          <w:lang w:val="es-ES"/>
        </w:rPr>
      </w:pPr>
      <w:r w:rsidRPr="00931420">
        <w:rPr>
          <w:rFonts w:ascii="Arial" w:hAnsi="Arial" w:cs="Arial"/>
          <w:sz w:val="16"/>
          <w:szCs w:val="16"/>
          <w:lang w:val="es-ES"/>
        </w:rPr>
        <w:t xml:space="preserve">Texto y foto también disponible online en: </w:t>
      </w:r>
      <w:hyperlink r:id="rId18" w:history="1">
        <w:r w:rsidRPr="00931420">
          <w:rPr>
            <w:rStyle w:val="Hyperlink"/>
            <w:rFonts w:ascii="Arial" w:hAnsi="Arial" w:cs="Arial"/>
            <w:sz w:val="16"/>
            <w:szCs w:val="16"/>
            <w:lang w:val="es-ES"/>
          </w:rPr>
          <w:t>https://www.congatec.com/es/congatec/notas-de-prensa.html</w:t>
        </w:r>
      </w:hyperlink>
    </w:p>
    <w:p w14:paraId="69FF41C9" w14:textId="77777777" w:rsidR="00200DCB" w:rsidRPr="00931420" w:rsidRDefault="00200DCB" w:rsidP="00200DCB">
      <w:pPr>
        <w:pStyle w:val="Standard1"/>
        <w:ind w:right="283"/>
        <w:rPr>
          <w:rFonts w:ascii="Arial" w:hAnsi="Arial" w:cs="Arial"/>
          <w:sz w:val="16"/>
          <w:szCs w:val="16"/>
          <w:lang w:val="es-ES"/>
        </w:rPr>
      </w:pPr>
    </w:p>
    <w:p w14:paraId="008BA8F8" w14:textId="77777777" w:rsidR="00200DCB" w:rsidRPr="00C159C9" w:rsidRDefault="00200DCB" w:rsidP="00200DCB">
      <w:pPr>
        <w:spacing w:line="240" w:lineRule="auto"/>
        <w:rPr>
          <w:b/>
          <w:bCs/>
          <w:lang w:val="es-ES"/>
        </w:rPr>
      </w:pPr>
      <w:r w:rsidRPr="00C159C9">
        <w:rPr>
          <w:iCs/>
          <w:sz w:val="16"/>
          <w:szCs w:val="16"/>
          <w:lang w:val="es-ES"/>
        </w:rPr>
        <w:t>Intel, el logotipo de Intel y otras marcas de Intel son marcas comerciales de Intel Corporation o sus filiales.. </w:t>
      </w:r>
    </w:p>
    <w:p w14:paraId="08DDE99F" w14:textId="77777777" w:rsidR="00200DCB" w:rsidRPr="00931420" w:rsidRDefault="00200DCB" w:rsidP="00200DCB">
      <w:pPr>
        <w:pStyle w:val="Standard1"/>
        <w:rPr>
          <w:rFonts w:ascii="Arial" w:hAnsi="Arial" w:cs="Arial"/>
          <w:iCs/>
          <w:sz w:val="16"/>
          <w:szCs w:val="16"/>
          <w:lang w:val="fr-FR"/>
        </w:rPr>
      </w:pPr>
    </w:p>
    <w:p w14:paraId="44581CBB" w14:textId="77777777" w:rsidR="00200DCB" w:rsidRPr="00931420" w:rsidRDefault="00200DCB" w:rsidP="00200DCB">
      <w:pPr>
        <w:pStyle w:val="Standard1"/>
        <w:rPr>
          <w:rFonts w:ascii="Arial" w:hAnsi="Arial" w:cs="Arial"/>
          <w:iCs/>
          <w:sz w:val="16"/>
          <w:szCs w:val="16"/>
          <w:lang w:val="fr-FR"/>
        </w:rPr>
      </w:pPr>
    </w:p>
    <w:p w14:paraId="0352F81C" w14:textId="77777777" w:rsidR="00200DCB" w:rsidRPr="00065988" w:rsidRDefault="00200DCB" w:rsidP="00200DCB">
      <w:pPr>
        <w:pStyle w:val="Standard1"/>
        <w:snapToGrid w:val="0"/>
        <w:rPr>
          <w:rFonts w:ascii="Arial" w:hAnsi="Arial" w:cs="Arial"/>
          <w:b/>
          <w:sz w:val="20"/>
          <w:szCs w:val="20"/>
          <w:lang w:val="es-ES"/>
        </w:rPr>
      </w:pPr>
      <w:r w:rsidRPr="00065988">
        <w:rPr>
          <w:rFonts w:ascii="Arial" w:hAnsi="Arial" w:cs="Arial"/>
          <w:b/>
          <w:sz w:val="20"/>
          <w:szCs w:val="20"/>
          <w:lang w:val="es-ES"/>
        </w:rPr>
        <w:t>Contacto con los lectores:</w:t>
      </w:r>
    </w:p>
    <w:p w14:paraId="2104EE97" w14:textId="77777777" w:rsidR="00200DCB" w:rsidRPr="00065988" w:rsidRDefault="00200DCB" w:rsidP="00200DCB">
      <w:pPr>
        <w:pStyle w:val="Standard1"/>
        <w:snapToGrid w:val="0"/>
        <w:rPr>
          <w:rFonts w:ascii="Arial" w:hAnsi="Arial" w:cs="Arial"/>
          <w:sz w:val="20"/>
          <w:szCs w:val="20"/>
          <w:u w:val="single"/>
          <w:lang w:val="es-ES"/>
        </w:rPr>
      </w:pPr>
      <w:r w:rsidRPr="00065988">
        <w:rPr>
          <w:rFonts w:ascii="Arial" w:hAnsi="Arial" w:cs="Arial"/>
          <w:sz w:val="20"/>
          <w:szCs w:val="20"/>
          <w:lang w:val="es-ES"/>
        </w:rPr>
        <w:t>congatec</w:t>
      </w:r>
    </w:p>
    <w:p w14:paraId="5541D4F9" w14:textId="77777777" w:rsidR="00200DCB" w:rsidRPr="00065988" w:rsidRDefault="00200DCB" w:rsidP="00200DCB">
      <w:pPr>
        <w:pStyle w:val="Standard1"/>
        <w:snapToGrid w:val="0"/>
        <w:rPr>
          <w:rFonts w:ascii="Arial" w:hAnsi="Arial" w:cs="Arial"/>
          <w:b/>
          <w:sz w:val="20"/>
          <w:szCs w:val="20"/>
          <w:u w:val="single"/>
          <w:lang w:val="es-ES"/>
        </w:rPr>
      </w:pPr>
      <w:r w:rsidRPr="00065988">
        <w:rPr>
          <w:rFonts w:ascii="Arial" w:hAnsi="Arial" w:cs="Arial"/>
          <w:sz w:val="20"/>
          <w:szCs w:val="20"/>
          <w:lang w:val="es-ES"/>
        </w:rPr>
        <w:t>Telefon: +49-991-2700-0</w:t>
      </w:r>
    </w:p>
    <w:p w14:paraId="59943530" w14:textId="77777777" w:rsidR="00200DCB" w:rsidRPr="00065988" w:rsidRDefault="00200DCB" w:rsidP="00200DCB">
      <w:pPr>
        <w:pStyle w:val="Standard1"/>
        <w:snapToGrid w:val="0"/>
        <w:rPr>
          <w:rStyle w:val="Hyperlink"/>
          <w:rFonts w:ascii="Arial" w:hAnsi="Arial" w:cs="Arial"/>
          <w:sz w:val="20"/>
          <w:szCs w:val="20"/>
          <w:lang w:val="es-ES"/>
        </w:rPr>
      </w:pPr>
      <w:r w:rsidRPr="00065988">
        <w:rPr>
          <w:rStyle w:val="Hyperlink"/>
          <w:rFonts w:ascii="Arial" w:hAnsi="Arial" w:cs="Arial"/>
          <w:sz w:val="20"/>
          <w:szCs w:val="20"/>
          <w:lang w:val="es-ES"/>
        </w:rPr>
        <w:t xml:space="preserve">info@congatec.com </w:t>
      </w:r>
    </w:p>
    <w:p w14:paraId="25C95F63" w14:textId="77777777" w:rsidR="00200DCB" w:rsidRPr="00065988" w:rsidRDefault="00A02D2E" w:rsidP="00200DCB">
      <w:pPr>
        <w:pStyle w:val="Standard1"/>
        <w:rPr>
          <w:rStyle w:val="Hyperlink"/>
          <w:rFonts w:ascii="Arial" w:hAnsi="Arial" w:cs="Arial"/>
          <w:sz w:val="20"/>
          <w:szCs w:val="20"/>
          <w:lang w:val="es-ES"/>
        </w:rPr>
      </w:pPr>
      <w:hyperlink r:id="rId19" w:history="1">
        <w:r w:rsidR="00200DCB" w:rsidRPr="00065988">
          <w:rPr>
            <w:rStyle w:val="Hyperlink"/>
            <w:rFonts w:ascii="Arial" w:hAnsi="Arial" w:cs="Arial"/>
            <w:sz w:val="20"/>
            <w:szCs w:val="20"/>
            <w:lang w:val="es-ES"/>
          </w:rPr>
          <w:t>www.congatec.com</w:t>
        </w:r>
      </w:hyperlink>
    </w:p>
    <w:p w14:paraId="395D107D" w14:textId="77777777" w:rsidR="00200DCB" w:rsidRPr="00065988" w:rsidRDefault="00200DCB" w:rsidP="00200DCB">
      <w:pPr>
        <w:pStyle w:val="Standard1"/>
        <w:snapToGrid w:val="0"/>
        <w:rPr>
          <w:rFonts w:ascii="Arial" w:hAnsi="Arial" w:cs="Arial"/>
          <w:b/>
          <w:sz w:val="20"/>
          <w:szCs w:val="20"/>
          <w:lang w:val="es-ES"/>
        </w:rPr>
      </w:pPr>
    </w:p>
    <w:p w14:paraId="424E55BD" w14:textId="77777777" w:rsidR="00200DCB" w:rsidRPr="00065988" w:rsidRDefault="00200DCB" w:rsidP="00200DCB">
      <w:pPr>
        <w:pStyle w:val="Standard1"/>
        <w:snapToGrid w:val="0"/>
        <w:rPr>
          <w:rFonts w:ascii="Arial" w:hAnsi="Arial" w:cs="Arial"/>
          <w:b/>
          <w:sz w:val="20"/>
          <w:szCs w:val="20"/>
          <w:lang w:val="es-ES"/>
        </w:rPr>
      </w:pPr>
      <w:r w:rsidRPr="00065988">
        <w:rPr>
          <w:rFonts w:ascii="Arial" w:hAnsi="Arial" w:cs="Arial"/>
          <w:b/>
          <w:sz w:val="20"/>
          <w:szCs w:val="20"/>
          <w:lang w:val="es-ES"/>
        </w:rPr>
        <w:t>Contacto con la prensa congatec:</w:t>
      </w:r>
    </w:p>
    <w:p w14:paraId="523C14B1" w14:textId="77777777" w:rsidR="00200DCB" w:rsidRPr="00931420" w:rsidRDefault="00200DCB" w:rsidP="00200DCB">
      <w:pPr>
        <w:pStyle w:val="Standard1"/>
        <w:snapToGrid w:val="0"/>
        <w:rPr>
          <w:rFonts w:ascii="Arial" w:hAnsi="Arial" w:cs="Arial"/>
          <w:sz w:val="20"/>
          <w:szCs w:val="20"/>
          <w:u w:val="single"/>
          <w:lang w:val="en-US"/>
        </w:rPr>
      </w:pPr>
      <w:proofErr w:type="spellStart"/>
      <w:r w:rsidRPr="00931420">
        <w:rPr>
          <w:rFonts w:ascii="Arial" w:hAnsi="Arial" w:cs="Arial"/>
          <w:sz w:val="20"/>
          <w:szCs w:val="20"/>
          <w:lang w:val="en-US"/>
        </w:rPr>
        <w:t>congatec</w:t>
      </w:r>
      <w:proofErr w:type="spellEnd"/>
    </w:p>
    <w:p w14:paraId="65F2ACC1" w14:textId="77777777" w:rsidR="00200DCB" w:rsidRPr="00931420" w:rsidRDefault="00200DCB" w:rsidP="00200DCB">
      <w:pPr>
        <w:pStyle w:val="Standard1"/>
        <w:snapToGrid w:val="0"/>
        <w:rPr>
          <w:rFonts w:ascii="Arial" w:hAnsi="Arial" w:cs="Arial"/>
          <w:b/>
          <w:sz w:val="20"/>
          <w:szCs w:val="20"/>
          <w:u w:val="single"/>
          <w:lang w:val="en-US"/>
        </w:rPr>
      </w:pPr>
      <w:r w:rsidRPr="00931420">
        <w:rPr>
          <w:rFonts w:ascii="Arial" w:hAnsi="Arial" w:cs="Arial"/>
          <w:sz w:val="20"/>
          <w:szCs w:val="20"/>
          <w:lang w:val="en-US"/>
        </w:rPr>
        <w:t>Christof Wilde</w:t>
      </w:r>
    </w:p>
    <w:p w14:paraId="29DA5BE1" w14:textId="77777777" w:rsidR="00200DCB" w:rsidRPr="00931420" w:rsidRDefault="00200DCB" w:rsidP="00200DCB">
      <w:pPr>
        <w:pStyle w:val="Standard1"/>
        <w:snapToGrid w:val="0"/>
        <w:rPr>
          <w:rFonts w:ascii="Arial" w:hAnsi="Arial" w:cs="Arial"/>
          <w:b/>
          <w:sz w:val="20"/>
          <w:szCs w:val="20"/>
          <w:u w:val="single"/>
          <w:lang w:val="en-US"/>
        </w:rPr>
      </w:pPr>
      <w:proofErr w:type="spellStart"/>
      <w:r w:rsidRPr="00931420">
        <w:rPr>
          <w:rFonts w:ascii="Arial" w:hAnsi="Arial" w:cs="Arial"/>
          <w:sz w:val="20"/>
          <w:szCs w:val="20"/>
          <w:lang w:val="en-US"/>
        </w:rPr>
        <w:t>Telefon</w:t>
      </w:r>
      <w:proofErr w:type="spellEnd"/>
      <w:r w:rsidRPr="00931420">
        <w:rPr>
          <w:rFonts w:ascii="Arial" w:hAnsi="Arial" w:cs="Arial"/>
          <w:sz w:val="20"/>
          <w:szCs w:val="20"/>
          <w:lang w:val="en-US"/>
        </w:rPr>
        <w:t>: +49-991-2700-2822</w:t>
      </w:r>
    </w:p>
    <w:p w14:paraId="39039291" w14:textId="77777777" w:rsidR="00200DCB" w:rsidRPr="00931420" w:rsidRDefault="00200DCB" w:rsidP="00200DCB">
      <w:pPr>
        <w:pStyle w:val="Standard1"/>
        <w:snapToGrid w:val="0"/>
        <w:rPr>
          <w:rStyle w:val="Hyperlink"/>
          <w:rFonts w:ascii="Arial" w:hAnsi="Arial" w:cs="Arial"/>
          <w:sz w:val="20"/>
          <w:szCs w:val="20"/>
          <w:lang w:val="en-US"/>
        </w:rPr>
      </w:pPr>
      <w:r w:rsidRPr="00931420">
        <w:rPr>
          <w:rStyle w:val="Hyperlink"/>
          <w:rFonts w:ascii="Arial" w:hAnsi="Arial" w:cs="Arial"/>
          <w:sz w:val="20"/>
          <w:szCs w:val="20"/>
          <w:lang w:val="en-US"/>
        </w:rPr>
        <w:t xml:space="preserve">christof.wilde@congatec.com </w:t>
      </w:r>
    </w:p>
    <w:p w14:paraId="591A979F" w14:textId="77777777" w:rsidR="00200DCB" w:rsidRPr="00931420" w:rsidRDefault="00200DCB" w:rsidP="00200DCB">
      <w:pPr>
        <w:pStyle w:val="Standard1"/>
        <w:snapToGrid w:val="0"/>
        <w:rPr>
          <w:rStyle w:val="Hyperlink"/>
          <w:rFonts w:ascii="Arial" w:hAnsi="Arial" w:cs="Arial"/>
          <w:sz w:val="20"/>
          <w:szCs w:val="20"/>
          <w:lang w:val="en-US"/>
        </w:rPr>
      </w:pPr>
    </w:p>
    <w:p w14:paraId="6C378B85" w14:textId="77777777" w:rsidR="00200DCB" w:rsidRPr="00065988" w:rsidRDefault="00200DCB" w:rsidP="00200DCB">
      <w:pPr>
        <w:pStyle w:val="Standard1"/>
        <w:snapToGrid w:val="0"/>
        <w:rPr>
          <w:rFonts w:ascii="Arial" w:hAnsi="Arial" w:cs="Arial"/>
          <w:b/>
          <w:sz w:val="20"/>
          <w:szCs w:val="20"/>
          <w:lang w:val="es-ES"/>
        </w:rPr>
      </w:pPr>
      <w:r w:rsidRPr="00065988">
        <w:rPr>
          <w:rFonts w:ascii="Arial" w:hAnsi="Arial" w:cs="Arial"/>
          <w:b/>
          <w:sz w:val="20"/>
          <w:szCs w:val="20"/>
          <w:lang w:val="es-ES"/>
        </w:rPr>
        <w:t>Contacto con la prensa Agencia:</w:t>
      </w:r>
    </w:p>
    <w:p w14:paraId="29F06893" w14:textId="77777777" w:rsidR="00200DCB" w:rsidRPr="00931420" w:rsidRDefault="00200DCB" w:rsidP="00200DCB">
      <w:pPr>
        <w:pStyle w:val="Standard1"/>
        <w:snapToGrid w:val="0"/>
        <w:rPr>
          <w:rFonts w:ascii="Arial" w:hAnsi="Arial" w:cs="Arial"/>
          <w:sz w:val="20"/>
          <w:szCs w:val="20"/>
        </w:rPr>
      </w:pPr>
      <w:r w:rsidRPr="00931420">
        <w:rPr>
          <w:rFonts w:ascii="Arial" w:hAnsi="Arial" w:cs="Arial"/>
          <w:sz w:val="20"/>
          <w:szCs w:val="20"/>
        </w:rPr>
        <w:t>SAMS Network</w:t>
      </w:r>
    </w:p>
    <w:p w14:paraId="06E8A19A" w14:textId="77777777" w:rsidR="00200DCB" w:rsidRPr="00931420" w:rsidRDefault="00200DCB" w:rsidP="00200DCB">
      <w:pPr>
        <w:pStyle w:val="Standard1"/>
        <w:snapToGrid w:val="0"/>
        <w:rPr>
          <w:rFonts w:ascii="Arial" w:hAnsi="Arial" w:cs="Arial"/>
          <w:sz w:val="20"/>
          <w:szCs w:val="20"/>
        </w:rPr>
      </w:pPr>
      <w:r w:rsidRPr="00931420">
        <w:rPr>
          <w:rFonts w:ascii="Arial" w:hAnsi="Arial" w:cs="Arial"/>
          <w:sz w:val="20"/>
          <w:szCs w:val="20"/>
        </w:rPr>
        <w:t>Michael Hennen</w:t>
      </w:r>
    </w:p>
    <w:p w14:paraId="258C4E63" w14:textId="77777777" w:rsidR="00200DCB" w:rsidRPr="00931420" w:rsidRDefault="00200DCB" w:rsidP="00200DCB">
      <w:pPr>
        <w:pStyle w:val="Standard1"/>
        <w:snapToGrid w:val="0"/>
        <w:rPr>
          <w:rFonts w:ascii="Arial" w:hAnsi="Arial" w:cs="Arial"/>
          <w:sz w:val="20"/>
          <w:szCs w:val="20"/>
        </w:rPr>
      </w:pPr>
      <w:r w:rsidRPr="00931420">
        <w:rPr>
          <w:rFonts w:ascii="Arial" w:hAnsi="Arial" w:cs="Arial"/>
          <w:sz w:val="20"/>
          <w:szCs w:val="20"/>
        </w:rPr>
        <w:t>Telefon: +49-2405-4526720</w:t>
      </w:r>
    </w:p>
    <w:p w14:paraId="12A803B5" w14:textId="77777777" w:rsidR="00200DCB" w:rsidRPr="00065988" w:rsidRDefault="00A02D2E" w:rsidP="00200DCB">
      <w:pPr>
        <w:pStyle w:val="Standard1"/>
        <w:snapToGrid w:val="0"/>
        <w:rPr>
          <w:rFonts w:ascii="Arial" w:hAnsi="Arial" w:cs="Arial"/>
          <w:sz w:val="20"/>
          <w:szCs w:val="20"/>
          <w:lang w:val="en-US"/>
        </w:rPr>
      </w:pPr>
      <w:hyperlink r:id="rId20" w:history="1">
        <w:r w:rsidR="00200DCB" w:rsidRPr="00065988">
          <w:rPr>
            <w:rStyle w:val="Hyperlink"/>
            <w:rFonts w:ascii="Arial" w:hAnsi="Arial" w:cs="Arial"/>
            <w:sz w:val="20"/>
            <w:szCs w:val="20"/>
            <w:lang w:val="en-US"/>
          </w:rPr>
          <w:t>congatec@sams-network.com</w:t>
        </w:r>
      </w:hyperlink>
      <w:r w:rsidR="00200DCB" w:rsidRPr="00065988">
        <w:rPr>
          <w:rFonts w:ascii="Arial" w:hAnsi="Arial" w:cs="Arial"/>
          <w:sz w:val="20"/>
          <w:szCs w:val="20"/>
          <w:lang w:val="en-US"/>
        </w:rPr>
        <w:t xml:space="preserve"> </w:t>
      </w:r>
    </w:p>
    <w:p w14:paraId="52A30521" w14:textId="77777777" w:rsidR="00200DCB" w:rsidRPr="00065988" w:rsidRDefault="00A02D2E" w:rsidP="00200DCB">
      <w:pPr>
        <w:spacing w:line="240" w:lineRule="auto"/>
        <w:rPr>
          <w:b/>
          <w:bCs/>
          <w:sz w:val="20"/>
          <w:szCs w:val="20"/>
        </w:rPr>
      </w:pPr>
      <w:hyperlink r:id="rId21" w:history="1">
        <w:r w:rsidR="00200DCB" w:rsidRPr="00065988">
          <w:rPr>
            <w:rStyle w:val="Hyperlink"/>
            <w:sz w:val="20"/>
            <w:szCs w:val="20"/>
          </w:rPr>
          <w:t>www.sams-network.com</w:t>
        </w:r>
      </w:hyperlink>
    </w:p>
    <w:p w14:paraId="53089CAD" w14:textId="77777777" w:rsidR="00200DCB" w:rsidRPr="00065988" w:rsidRDefault="00200DCB" w:rsidP="00200DCB">
      <w:pPr>
        <w:spacing w:line="240" w:lineRule="auto"/>
        <w:rPr>
          <w:b/>
          <w:bCs/>
          <w:sz w:val="20"/>
          <w:szCs w:val="20"/>
        </w:rPr>
      </w:pPr>
    </w:p>
    <w:p w14:paraId="0C6F82F3" w14:textId="77777777" w:rsidR="00200DCB" w:rsidRPr="00065988" w:rsidRDefault="00200DCB" w:rsidP="00200DCB">
      <w:pPr>
        <w:spacing w:line="240" w:lineRule="auto"/>
        <w:rPr>
          <w:b/>
          <w:bCs/>
          <w:sz w:val="20"/>
          <w:szCs w:val="20"/>
        </w:rPr>
      </w:pPr>
    </w:p>
    <w:p w14:paraId="2CFF5F8C" w14:textId="77777777" w:rsidR="00200DCB" w:rsidRPr="00065988" w:rsidRDefault="00200DCB" w:rsidP="00200DCB">
      <w:pPr>
        <w:spacing w:line="240" w:lineRule="auto"/>
        <w:rPr>
          <w:b/>
          <w:bCs/>
          <w:sz w:val="20"/>
          <w:szCs w:val="20"/>
          <w:lang w:val="es-ES"/>
        </w:rPr>
      </w:pPr>
      <w:r w:rsidRPr="00065988">
        <w:rPr>
          <w:b/>
          <w:bCs/>
          <w:sz w:val="20"/>
          <w:szCs w:val="20"/>
          <w:lang w:val="es-ES"/>
        </w:rPr>
        <w:t>Envíe los talonarios de vales a:</w:t>
      </w:r>
    </w:p>
    <w:p w14:paraId="5C014B55" w14:textId="77777777" w:rsidR="00200DCB" w:rsidRPr="00931420" w:rsidRDefault="00200DCB" w:rsidP="00200DCB">
      <w:pPr>
        <w:pStyle w:val="Standard1"/>
        <w:snapToGrid w:val="0"/>
        <w:rPr>
          <w:rFonts w:ascii="Arial" w:hAnsi="Arial" w:cs="Arial"/>
          <w:sz w:val="20"/>
          <w:szCs w:val="20"/>
          <w:lang w:val="en-US"/>
        </w:rPr>
      </w:pPr>
      <w:r w:rsidRPr="00931420">
        <w:rPr>
          <w:rFonts w:ascii="Arial" w:hAnsi="Arial" w:cs="Arial"/>
          <w:sz w:val="20"/>
          <w:szCs w:val="20"/>
          <w:lang w:val="en-US"/>
        </w:rPr>
        <w:t xml:space="preserve">SAMS Network </w:t>
      </w:r>
    </w:p>
    <w:p w14:paraId="38B3F50A" w14:textId="77777777" w:rsidR="00200DCB" w:rsidRPr="00931420" w:rsidRDefault="00200DCB" w:rsidP="00200DCB">
      <w:pPr>
        <w:pStyle w:val="Standard1"/>
        <w:snapToGrid w:val="0"/>
        <w:rPr>
          <w:rFonts w:ascii="Arial" w:hAnsi="Arial" w:cs="Arial"/>
          <w:sz w:val="20"/>
          <w:szCs w:val="20"/>
          <w:lang w:val="en-US"/>
        </w:rPr>
      </w:pPr>
      <w:r w:rsidRPr="00931420">
        <w:rPr>
          <w:rFonts w:ascii="Arial" w:hAnsi="Arial" w:cs="Arial"/>
          <w:sz w:val="20"/>
          <w:szCs w:val="20"/>
          <w:lang w:val="en-US"/>
        </w:rPr>
        <w:t xml:space="preserve">Sales And Management Services </w:t>
      </w:r>
    </w:p>
    <w:p w14:paraId="6ACC4F75" w14:textId="77777777" w:rsidR="00200DCB" w:rsidRPr="00931420" w:rsidRDefault="00200DCB" w:rsidP="00200DCB">
      <w:pPr>
        <w:pStyle w:val="Standard1"/>
        <w:snapToGrid w:val="0"/>
        <w:rPr>
          <w:rFonts w:ascii="Arial" w:hAnsi="Arial" w:cs="Arial"/>
          <w:sz w:val="20"/>
          <w:szCs w:val="20"/>
        </w:rPr>
      </w:pPr>
      <w:r w:rsidRPr="00931420">
        <w:rPr>
          <w:rFonts w:ascii="Arial" w:hAnsi="Arial" w:cs="Arial"/>
          <w:sz w:val="20"/>
          <w:szCs w:val="20"/>
        </w:rPr>
        <w:t xml:space="preserve">Michael Hennen </w:t>
      </w:r>
    </w:p>
    <w:p w14:paraId="3B1118A4" w14:textId="77777777" w:rsidR="00200DCB" w:rsidRPr="00931420" w:rsidRDefault="00200DCB" w:rsidP="00200DCB">
      <w:pPr>
        <w:pStyle w:val="Standard1"/>
        <w:snapToGrid w:val="0"/>
        <w:rPr>
          <w:rFonts w:ascii="Arial" w:hAnsi="Arial" w:cs="Arial"/>
          <w:sz w:val="20"/>
          <w:szCs w:val="20"/>
        </w:rPr>
      </w:pPr>
      <w:r w:rsidRPr="00931420">
        <w:rPr>
          <w:rFonts w:ascii="Arial" w:hAnsi="Arial" w:cs="Arial"/>
          <w:sz w:val="20"/>
          <w:szCs w:val="20"/>
        </w:rPr>
        <w:t xml:space="preserve">Zechenstraße 29 </w:t>
      </w:r>
    </w:p>
    <w:p w14:paraId="19EB1D07" w14:textId="77777777" w:rsidR="00200DCB" w:rsidRPr="00931420" w:rsidRDefault="00200DCB" w:rsidP="00200DCB">
      <w:pPr>
        <w:pStyle w:val="Standard1"/>
        <w:snapToGrid w:val="0"/>
        <w:rPr>
          <w:rFonts w:ascii="Arial" w:hAnsi="Arial" w:cs="Arial"/>
          <w:sz w:val="20"/>
          <w:szCs w:val="20"/>
        </w:rPr>
      </w:pPr>
      <w:r w:rsidRPr="00931420">
        <w:rPr>
          <w:rFonts w:ascii="Arial" w:hAnsi="Arial" w:cs="Arial"/>
          <w:sz w:val="20"/>
          <w:szCs w:val="20"/>
        </w:rPr>
        <w:t xml:space="preserve">52146 Würselen </w:t>
      </w:r>
    </w:p>
    <w:p w14:paraId="6BC55A06" w14:textId="77777777" w:rsidR="00200DCB" w:rsidRPr="00931420" w:rsidRDefault="00200DCB" w:rsidP="00200DCB">
      <w:pPr>
        <w:pStyle w:val="Standard1"/>
        <w:snapToGrid w:val="0"/>
        <w:rPr>
          <w:rFonts w:ascii="Arial" w:hAnsi="Arial" w:cs="Arial"/>
          <w:sz w:val="20"/>
          <w:szCs w:val="20"/>
        </w:rPr>
      </w:pPr>
      <w:r w:rsidRPr="00931420">
        <w:rPr>
          <w:rFonts w:ascii="Arial" w:hAnsi="Arial" w:cs="Arial"/>
          <w:sz w:val="20"/>
          <w:szCs w:val="20"/>
        </w:rPr>
        <w:t xml:space="preserve">Germany </w:t>
      </w:r>
    </w:p>
    <w:p w14:paraId="0D1B9922" w14:textId="77777777" w:rsidR="00200DCB" w:rsidRPr="00931420" w:rsidRDefault="00200DCB" w:rsidP="00200DCB">
      <w:pPr>
        <w:spacing w:line="240" w:lineRule="auto"/>
        <w:rPr>
          <w:b/>
          <w:bCs/>
          <w:sz w:val="20"/>
          <w:szCs w:val="20"/>
          <w:highlight w:val="yellow"/>
          <w:lang w:val="de-DE"/>
        </w:rPr>
      </w:pPr>
    </w:p>
    <w:p w14:paraId="76CE780D" w14:textId="77777777" w:rsidR="00200DCB" w:rsidRPr="00931420" w:rsidRDefault="00200DCB" w:rsidP="00200DCB">
      <w:pPr>
        <w:spacing w:line="240" w:lineRule="auto"/>
        <w:rPr>
          <w:b/>
          <w:bCs/>
          <w:sz w:val="20"/>
          <w:szCs w:val="20"/>
          <w:lang w:val="de-DE"/>
        </w:rPr>
      </w:pPr>
      <w:r w:rsidRPr="00931420">
        <w:rPr>
          <w:b/>
          <w:bCs/>
          <w:sz w:val="20"/>
          <w:szCs w:val="20"/>
          <w:lang w:val="de-DE"/>
        </w:rPr>
        <w:t>Envíe los enlaces de las publicaciones en línea a:</w:t>
      </w:r>
    </w:p>
    <w:p w14:paraId="69E08E98" w14:textId="77777777" w:rsidR="00200DCB" w:rsidRPr="00931420" w:rsidRDefault="00A02D2E" w:rsidP="00200DCB">
      <w:pPr>
        <w:pStyle w:val="Standard1"/>
        <w:rPr>
          <w:rFonts w:ascii="Arial" w:hAnsi="Arial" w:cs="Arial"/>
          <w:iCs/>
          <w:sz w:val="20"/>
          <w:szCs w:val="20"/>
          <w:lang w:val="fr-FR"/>
        </w:rPr>
      </w:pPr>
      <w:hyperlink r:id="rId22" w:history="1">
        <w:r w:rsidR="00200DCB" w:rsidRPr="00931420">
          <w:rPr>
            <w:rStyle w:val="Hyperlink"/>
            <w:rFonts w:ascii="Arial" w:hAnsi="Arial" w:cs="Arial"/>
            <w:sz w:val="20"/>
            <w:szCs w:val="20"/>
          </w:rPr>
          <w:t>office@sams-network.com</w:t>
        </w:r>
      </w:hyperlink>
    </w:p>
    <w:p w14:paraId="77F5DA45" w14:textId="77777777" w:rsidR="00200DCB" w:rsidRPr="00931420" w:rsidRDefault="00200DCB" w:rsidP="00667CAD">
      <w:pPr>
        <w:pStyle w:val="Default"/>
        <w:rPr>
          <w:rFonts w:ascii="Arial" w:eastAsiaTheme="majorEastAsia" w:hAnsi="Arial" w:cs="Arial"/>
          <w:color w:val="0000FF"/>
          <w:u w:val="single"/>
          <w:lang w:val="es-ES"/>
        </w:rPr>
      </w:pPr>
    </w:p>
    <w:sectPr w:rsidR="00200DCB" w:rsidRPr="00931420" w:rsidSect="00B62671">
      <w:headerReference w:type="default" r:id="rId23"/>
      <w:footerReference w:type="default" r:id="rId24"/>
      <w:pgSz w:w="11906" w:h="16838"/>
      <w:pgMar w:top="1247" w:right="1701" w:bottom="1134"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4FCC4" w14:textId="77777777" w:rsidR="000278BA" w:rsidRDefault="000278BA" w:rsidP="004E283C">
      <w:r>
        <w:separator/>
      </w:r>
    </w:p>
  </w:endnote>
  <w:endnote w:type="continuationSeparator" w:id="0">
    <w:p w14:paraId="2B0325B2" w14:textId="77777777" w:rsidR="000278BA" w:rsidRDefault="000278BA" w:rsidP="004E283C">
      <w:r>
        <w:continuationSeparator/>
      </w:r>
    </w:p>
  </w:endnote>
  <w:endnote w:type="continuationNotice" w:id="1">
    <w:p w14:paraId="0662E17C" w14:textId="77777777" w:rsidR="000278BA" w:rsidRDefault="000278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IntelOne Tex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40312" w14:textId="77777777" w:rsidR="00431F25" w:rsidRDefault="00431F25" w:rsidP="00D07129">
    <w:pPr>
      <w:pStyle w:val="Standard1"/>
      <w:ind w:right="283"/>
      <w:rPr>
        <w:rFonts w:ascii="Arial" w:hAnsi="Arial" w:cs="Arial"/>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3088" w14:textId="77777777" w:rsidR="000278BA" w:rsidRDefault="000278BA" w:rsidP="004E283C">
      <w:r>
        <w:separator/>
      </w:r>
    </w:p>
  </w:footnote>
  <w:footnote w:type="continuationSeparator" w:id="0">
    <w:p w14:paraId="0A02EA5B" w14:textId="77777777" w:rsidR="000278BA" w:rsidRDefault="000278BA" w:rsidP="004E283C">
      <w:r>
        <w:continuationSeparator/>
      </w:r>
    </w:p>
  </w:footnote>
  <w:footnote w:type="continuationNotice" w:id="1">
    <w:p w14:paraId="77317E0A" w14:textId="77777777" w:rsidR="000278BA" w:rsidRDefault="000278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14E9" w14:textId="77777777" w:rsidR="00431F25" w:rsidRDefault="00431F25" w:rsidP="000223A2">
    <w:pPr>
      <w:pStyle w:val="Pressemitteilung"/>
      <w:spacing w:before="0" w:after="0" w:line="240" w:lineRule="auto"/>
      <w:jc w:val="right"/>
    </w:pPr>
  </w:p>
  <w:p w14:paraId="5D15EBB6" w14:textId="77777777" w:rsidR="00300096" w:rsidRDefault="00300096" w:rsidP="000223A2">
    <w:pPr>
      <w:pStyle w:val="Pressemitteilung"/>
      <w:spacing w:before="0" w:after="0" w:line="240" w:lineRule="auto"/>
      <w:jc w:val="right"/>
    </w:pPr>
  </w:p>
  <w:p w14:paraId="2D008062" w14:textId="77777777" w:rsidR="00DB0399" w:rsidRDefault="00DB0399" w:rsidP="000223A2">
    <w:pPr>
      <w:pStyle w:val="Pressemitteilung"/>
      <w:spacing w:before="0" w:after="0" w:line="240" w:lineRule="auto"/>
      <w:jc w:val="right"/>
    </w:pPr>
  </w:p>
  <w:p w14:paraId="0749EC39" w14:textId="77777777" w:rsidR="00DB0399" w:rsidRDefault="00DB0399" w:rsidP="000223A2">
    <w:pPr>
      <w:pStyle w:val="Pressemitteilung"/>
      <w:spacing w:before="0" w:after="0" w:line="240" w:lineRule="auto"/>
      <w:jc w:val="right"/>
    </w:pPr>
  </w:p>
  <w:p w14:paraId="39F7F829" w14:textId="77777777" w:rsidR="00DB0399" w:rsidRDefault="00DB0399" w:rsidP="000223A2">
    <w:pPr>
      <w:pStyle w:val="Pressemitteilung"/>
      <w:spacing w:before="0" w:after="0" w:line="240" w:lineRule="auto"/>
      <w:jc w:val="right"/>
    </w:pPr>
  </w:p>
  <w:p w14:paraId="78F8123C" w14:textId="77777777" w:rsidR="00DB0399" w:rsidRDefault="00DB0399" w:rsidP="000223A2">
    <w:pPr>
      <w:pStyle w:val="Pressemitteilung"/>
      <w:spacing w:before="0" w:after="0" w:line="240" w:lineRule="auto"/>
      <w:jc w:val="right"/>
    </w:pPr>
  </w:p>
  <w:p w14:paraId="5FE083BA" w14:textId="77777777" w:rsidR="00DB0399" w:rsidRDefault="00DB0399" w:rsidP="000223A2">
    <w:pPr>
      <w:pStyle w:val="Pressemitteilung"/>
      <w:spacing w:before="0" w:after="0" w:line="240" w:lineRule="auto"/>
      <w:jc w:val="right"/>
    </w:pPr>
  </w:p>
  <w:p w14:paraId="432A6132" w14:textId="77777777" w:rsidR="00DB0399" w:rsidRDefault="00DB0399" w:rsidP="000223A2">
    <w:pPr>
      <w:pStyle w:val="Pressemitteilung"/>
      <w:spacing w:before="0" w:after="0" w:line="240" w:lineRule="auto"/>
      <w:jc w:val="right"/>
    </w:pPr>
  </w:p>
  <w:p w14:paraId="4BDF80D9" w14:textId="77777777" w:rsidR="00DB0399" w:rsidRDefault="00DB0399" w:rsidP="000223A2">
    <w:pPr>
      <w:pStyle w:val="Pressemitteilung"/>
      <w:spacing w:before="0"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94"/>
    <w:multiLevelType w:val="multilevel"/>
    <w:tmpl w:val="80B41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B05D11"/>
    <w:multiLevelType w:val="hybridMultilevel"/>
    <w:tmpl w:val="B6EABC0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FEF79DE"/>
    <w:multiLevelType w:val="multilevel"/>
    <w:tmpl w:val="FB5C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063E4"/>
    <w:multiLevelType w:val="hybridMultilevel"/>
    <w:tmpl w:val="D374C43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62D0169F"/>
    <w:multiLevelType w:val="hybridMultilevel"/>
    <w:tmpl w:val="0B2AC4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3443925">
    <w:abstractNumId w:val="1"/>
  </w:num>
  <w:num w:numId="2" w16cid:durableId="1122115631">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1944821">
    <w:abstractNumId w:val="3"/>
  </w:num>
  <w:num w:numId="4" w16cid:durableId="1929852218">
    <w:abstractNumId w:val="2"/>
  </w:num>
  <w:num w:numId="5" w16cid:durableId="559946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AC"/>
    <w:rsid w:val="000022E5"/>
    <w:rsid w:val="00003FA7"/>
    <w:rsid w:val="00006D58"/>
    <w:rsid w:val="00010369"/>
    <w:rsid w:val="00010745"/>
    <w:rsid w:val="00020AFD"/>
    <w:rsid w:val="00021457"/>
    <w:rsid w:val="000223A2"/>
    <w:rsid w:val="000278BA"/>
    <w:rsid w:val="00027983"/>
    <w:rsid w:val="000350F4"/>
    <w:rsid w:val="000355AD"/>
    <w:rsid w:val="00035738"/>
    <w:rsid w:val="00042600"/>
    <w:rsid w:val="00043787"/>
    <w:rsid w:val="00045E58"/>
    <w:rsid w:val="00047E06"/>
    <w:rsid w:val="00050C80"/>
    <w:rsid w:val="000512B5"/>
    <w:rsid w:val="000553FB"/>
    <w:rsid w:val="00064203"/>
    <w:rsid w:val="0006483E"/>
    <w:rsid w:val="000650FB"/>
    <w:rsid w:val="00065988"/>
    <w:rsid w:val="00065A2C"/>
    <w:rsid w:val="00071674"/>
    <w:rsid w:val="00072307"/>
    <w:rsid w:val="00073E7D"/>
    <w:rsid w:val="00074F95"/>
    <w:rsid w:val="00086C00"/>
    <w:rsid w:val="000874BE"/>
    <w:rsid w:val="0009529F"/>
    <w:rsid w:val="00096758"/>
    <w:rsid w:val="0009734E"/>
    <w:rsid w:val="000A1392"/>
    <w:rsid w:val="000A1EC1"/>
    <w:rsid w:val="000A30F4"/>
    <w:rsid w:val="000A394C"/>
    <w:rsid w:val="000A4662"/>
    <w:rsid w:val="000A4B1D"/>
    <w:rsid w:val="000A605F"/>
    <w:rsid w:val="000A7084"/>
    <w:rsid w:val="000B53F9"/>
    <w:rsid w:val="000B6F0B"/>
    <w:rsid w:val="000C0962"/>
    <w:rsid w:val="000C5D96"/>
    <w:rsid w:val="000D1367"/>
    <w:rsid w:val="000D39E1"/>
    <w:rsid w:val="000D66D4"/>
    <w:rsid w:val="000D68BA"/>
    <w:rsid w:val="000E2307"/>
    <w:rsid w:val="000E395C"/>
    <w:rsid w:val="000E736A"/>
    <w:rsid w:val="000F022B"/>
    <w:rsid w:val="000F0F6E"/>
    <w:rsid w:val="000F15EB"/>
    <w:rsid w:val="000F34E8"/>
    <w:rsid w:val="00100CE2"/>
    <w:rsid w:val="00100EA7"/>
    <w:rsid w:val="00101DF6"/>
    <w:rsid w:val="0010499F"/>
    <w:rsid w:val="00105BFE"/>
    <w:rsid w:val="0011134D"/>
    <w:rsid w:val="00115639"/>
    <w:rsid w:val="00123D77"/>
    <w:rsid w:val="001262F6"/>
    <w:rsid w:val="00126D5E"/>
    <w:rsid w:val="00132DD8"/>
    <w:rsid w:val="00135EBC"/>
    <w:rsid w:val="00136E20"/>
    <w:rsid w:val="0014653E"/>
    <w:rsid w:val="0014730F"/>
    <w:rsid w:val="00155FF6"/>
    <w:rsid w:val="00157343"/>
    <w:rsid w:val="001735DF"/>
    <w:rsid w:val="001741F9"/>
    <w:rsid w:val="0017475C"/>
    <w:rsid w:val="00175EB3"/>
    <w:rsid w:val="00181222"/>
    <w:rsid w:val="00184D6F"/>
    <w:rsid w:val="001854B5"/>
    <w:rsid w:val="00187AFE"/>
    <w:rsid w:val="00191804"/>
    <w:rsid w:val="00191F41"/>
    <w:rsid w:val="001A1ABC"/>
    <w:rsid w:val="001A277C"/>
    <w:rsid w:val="001A370C"/>
    <w:rsid w:val="001B0700"/>
    <w:rsid w:val="001B6B34"/>
    <w:rsid w:val="001C0038"/>
    <w:rsid w:val="001C4D89"/>
    <w:rsid w:val="001D055C"/>
    <w:rsid w:val="001D2300"/>
    <w:rsid w:val="001E2E5F"/>
    <w:rsid w:val="001E3D01"/>
    <w:rsid w:val="001E4FB1"/>
    <w:rsid w:val="001E66FC"/>
    <w:rsid w:val="001E7371"/>
    <w:rsid w:val="001E79B3"/>
    <w:rsid w:val="001F3523"/>
    <w:rsid w:val="001F7DA7"/>
    <w:rsid w:val="00200DCB"/>
    <w:rsid w:val="002065F2"/>
    <w:rsid w:val="00212286"/>
    <w:rsid w:val="00223722"/>
    <w:rsid w:val="00225147"/>
    <w:rsid w:val="00225F97"/>
    <w:rsid w:val="00231F74"/>
    <w:rsid w:val="002368AC"/>
    <w:rsid w:val="002376DB"/>
    <w:rsid w:val="0024320A"/>
    <w:rsid w:val="00252796"/>
    <w:rsid w:val="002571A3"/>
    <w:rsid w:val="0025796B"/>
    <w:rsid w:val="00260F14"/>
    <w:rsid w:val="00265C83"/>
    <w:rsid w:val="00267709"/>
    <w:rsid w:val="002715EC"/>
    <w:rsid w:val="00281E72"/>
    <w:rsid w:val="00286CC1"/>
    <w:rsid w:val="002872D2"/>
    <w:rsid w:val="00292D50"/>
    <w:rsid w:val="0029792A"/>
    <w:rsid w:val="00297A5C"/>
    <w:rsid w:val="002A1662"/>
    <w:rsid w:val="002A53ED"/>
    <w:rsid w:val="002A7A02"/>
    <w:rsid w:val="002B14DE"/>
    <w:rsid w:val="002B4B21"/>
    <w:rsid w:val="002B5DD9"/>
    <w:rsid w:val="002C28DA"/>
    <w:rsid w:val="002C6553"/>
    <w:rsid w:val="002C6A1D"/>
    <w:rsid w:val="002D0C39"/>
    <w:rsid w:val="002D3F17"/>
    <w:rsid w:val="002D4B65"/>
    <w:rsid w:val="002D56A3"/>
    <w:rsid w:val="002E333A"/>
    <w:rsid w:val="002E5503"/>
    <w:rsid w:val="002F035E"/>
    <w:rsid w:val="002F066A"/>
    <w:rsid w:val="002F16A9"/>
    <w:rsid w:val="002F1A26"/>
    <w:rsid w:val="002F1A60"/>
    <w:rsid w:val="002F2955"/>
    <w:rsid w:val="002F6466"/>
    <w:rsid w:val="002F6FD6"/>
    <w:rsid w:val="00300096"/>
    <w:rsid w:val="003045DE"/>
    <w:rsid w:val="0031068D"/>
    <w:rsid w:val="00311214"/>
    <w:rsid w:val="00316678"/>
    <w:rsid w:val="00331264"/>
    <w:rsid w:val="0033387F"/>
    <w:rsid w:val="00333EB3"/>
    <w:rsid w:val="00334450"/>
    <w:rsid w:val="0033610A"/>
    <w:rsid w:val="00336657"/>
    <w:rsid w:val="00337403"/>
    <w:rsid w:val="00337468"/>
    <w:rsid w:val="0034162E"/>
    <w:rsid w:val="0034266E"/>
    <w:rsid w:val="00343825"/>
    <w:rsid w:val="00345887"/>
    <w:rsid w:val="0035186F"/>
    <w:rsid w:val="00352043"/>
    <w:rsid w:val="00353C44"/>
    <w:rsid w:val="0035632F"/>
    <w:rsid w:val="00360338"/>
    <w:rsid w:val="00361541"/>
    <w:rsid w:val="00363F49"/>
    <w:rsid w:val="003674FC"/>
    <w:rsid w:val="003713B7"/>
    <w:rsid w:val="00371CDB"/>
    <w:rsid w:val="00373FCE"/>
    <w:rsid w:val="003750D4"/>
    <w:rsid w:val="00380D7C"/>
    <w:rsid w:val="00381183"/>
    <w:rsid w:val="003839C2"/>
    <w:rsid w:val="003853EC"/>
    <w:rsid w:val="00385A11"/>
    <w:rsid w:val="00386E85"/>
    <w:rsid w:val="00394EEA"/>
    <w:rsid w:val="003A0171"/>
    <w:rsid w:val="003A7091"/>
    <w:rsid w:val="003B002F"/>
    <w:rsid w:val="003B409F"/>
    <w:rsid w:val="003B4DCC"/>
    <w:rsid w:val="003B7234"/>
    <w:rsid w:val="003B7808"/>
    <w:rsid w:val="003C513C"/>
    <w:rsid w:val="003C5320"/>
    <w:rsid w:val="003C584C"/>
    <w:rsid w:val="003D0210"/>
    <w:rsid w:val="003D4675"/>
    <w:rsid w:val="003D5ED4"/>
    <w:rsid w:val="003E090D"/>
    <w:rsid w:val="003E397A"/>
    <w:rsid w:val="003E6413"/>
    <w:rsid w:val="003E64B3"/>
    <w:rsid w:val="003F3269"/>
    <w:rsid w:val="003F62FC"/>
    <w:rsid w:val="004012B4"/>
    <w:rsid w:val="00402D85"/>
    <w:rsid w:val="00411346"/>
    <w:rsid w:val="00413FB9"/>
    <w:rsid w:val="004172BE"/>
    <w:rsid w:val="00431604"/>
    <w:rsid w:val="00431F25"/>
    <w:rsid w:val="00443C7F"/>
    <w:rsid w:val="004447A0"/>
    <w:rsid w:val="00446472"/>
    <w:rsid w:val="00450C5C"/>
    <w:rsid w:val="00451C75"/>
    <w:rsid w:val="00451E34"/>
    <w:rsid w:val="00462316"/>
    <w:rsid w:val="00466A57"/>
    <w:rsid w:val="00467742"/>
    <w:rsid w:val="00475771"/>
    <w:rsid w:val="00476500"/>
    <w:rsid w:val="00480CD4"/>
    <w:rsid w:val="004841F7"/>
    <w:rsid w:val="0048544A"/>
    <w:rsid w:val="00490E6A"/>
    <w:rsid w:val="004930EB"/>
    <w:rsid w:val="004A2EEC"/>
    <w:rsid w:val="004A39CA"/>
    <w:rsid w:val="004A6525"/>
    <w:rsid w:val="004B1541"/>
    <w:rsid w:val="004B35A4"/>
    <w:rsid w:val="004B4B85"/>
    <w:rsid w:val="004D2177"/>
    <w:rsid w:val="004D3BA0"/>
    <w:rsid w:val="004D7B33"/>
    <w:rsid w:val="004D7F6A"/>
    <w:rsid w:val="004E283C"/>
    <w:rsid w:val="004F08CB"/>
    <w:rsid w:val="004F1374"/>
    <w:rsid w:val="004F6033"/>
    <w:rsid w:val="00513692"/>
    <w:rsid w:val="0051376E"/>
    <w:rsid w:val="005168E6"/>
    <w:rsid w:val="00524478"/>
    <w:rsid w:val="00526B44"/>
    <w:rsid w:val="00527922"/>
    <w:rsid w:val="005321A6"/>
    <w:rsid w:val="005368EB"/>
    <w:rsid w:val="00541D85"/>
    <w:rsid w:val="005502A5"/>
    <w:rsid w:val="0055046D"/>
    <w:rsid w:val="0055155D"/>
    <w:rsid w:val="005554CF"/>
    <w:rsid w:val="0055706B"/>
    <w:rsid w:val="005674E1"/>
    <w:rsid w:val="00574BEE"/>
    <w:rsid w:val="0058053F"/>
    <w:rsid w:val="005876A1"/>
    <w:rsid w:val="005905AA"/>
    <w:rsid w:val="0059222B"/>
    <w:rsid w:val="0059251A"/>
    <w:rsid w:val="00592B55"/>
    <w:rsid w:val="00593FEC"/>
    <w:rsid w:val="005A0D06"/>
    <w:rsid w:val="005A203A"/>
    <w:rsid w:val="005A3CAC"/>
    <w:rsid w:val="005A5363"/>
    <w:rsid w:val="005A656D"/>
    <w:rsid w:val="005A6C2E"/>
    <w:rsid w:val="005B031E"/>
    <w:rsid w:val="005B049C"/>
    <w:rsid w:val="005B4653"/>
    <w:rsid w:val="005C00EA"/>
    <w:rsid w:val="005C35E2"/>
    <w:rsid w:val="005C585A"/>
    <w:rsid w:val="005C63F6"/>
    <w:rsid w:val="005C6F13"/>
    <w:rsid w:val="005D18C2"/>
    <w:rsid w:val="005D2B46"/>
    <w:rsid w:val="005D2D52"/>
    <w:rsid w:val="005D5B76"/>
    <w:rsid w:val="005E03EB"/>
    <w:rsid w:val="005E05E8"/>
    <w:rsid w:val="005E2474"/>
    <w:rsid w:val="005E401C"/>
    <w:rsid w:val="005F08FF"/>
    <w:rsid w:val="005F1760"/>
    <w:rsid w:val="005F2D01"/>
    <w:rsid w:val="005F7CEF"/>
    <w:rsid w:val="00600860"/>
    <w:rsid w:val="006061F7"/>
    <w:rsid w:val="00606A72"/>
    <w:rsid w:val="006142D4"/>
    <w:rsid w:val="00623BD6"/>
    <w:rsid w:val="00625E49"/>
    <w:rsid w:val="006269A4"/>
    <w:rsid w:val="00627B30"/>
    <w:rsid w:val="00630751"/>
    <w:rsid w:val="00635478"/>
    <w:rsid w:val="00640D57"/>
    <w:rsid w:val="00640FFB"/>
    <w:rsid w:val="00641E8B"/>
    <w:rsid w:val="00643A33"/>
    <w:rsid w:val="0064417B"/>
    <w:rsid w:val="00650B9D"/>
    <w:rsid w:val="00650D54"/>
    <w:rsid w:val="00651AE0"/>
    <w:rsid w:val="00653613"/>
    <w:rsid w:val="006578A1"/>
    <w:rsid w:val="00662AB5"/>
    <w:rsid w:val="00664028"/>
    <w:rsid w:val="00667B3E"/>
    <w:rsid w:val="00667CAD"/>
    <w:rsid w:val="0067240C"/>
    <w:rsid w:val="00673527"/>
    <w:rsid w:val="00674FA9"/>
    <w:rsid w:val="00684BBC"/>
    <w:rsid w:val="006858B9"/>
    <w:rsid w:val="00690ECD"/>
    <w:rsid w:val="0069359A"/>
    <w:rsid w:val="006A1238"/>
    <w:rsid w:val="006A1254"/>
    <w:rsid w:val="006A3845"/>
    <w:rsid w:val="006A3CB0"/>
    <w:rsid w:val="006A6542"/>
    <w:rsid w:val="006B0EE9"/>
    <w:rsid w:val="006B2B01"/>
    <w:rsid w:val="006C3B8A"/>
    <w:rsid w:val="006C45B4"/>
    <w:rsid w:val="006D162D"/>
    <w:rsid w:val="006D2F1E"/>
    <w:rsid w:val="006E1208"/>
    <w:rsid w:val="006E2C22"/>
    <w:rsid w:val="006E3A49"/>
    <w:rsid w:val="006E3B67"/>
    <w:rsid w:val="006E4456"/>
    <w:rsid w:val="006E4B27"/>
    <w:rsid w:val="006E78FC"/>
    <w:rsid w:val="006E7CDD"/>
    <w:rsid w:val="006F2F40"/>
    <w:rsid w:val="006F35F5"/>
    <w:rsid w:val="006F6952"/>
    <w:rsid w:val="00703F23"/>
    <w:rsid w:val="00704670"/>
    <w:rsid w:val="00706359"/>
    <w:rsid w:val="00706CDC"/>
    <w:rsid w:val="007074D1"/>
    <w:rsid w:val="00711E14"/>
    <w:rsid w:val="007233D4"/>
    <w:rsid w:val="0072445C"/>
    <w:rsid w:val="00730753"/>
    <w:rsid w:val="00730B7C"/>
    <w:rsid w:val="007347A1"/>
    <w:rsid w:val="00735FC8"/>
    <w:rsid w:val="007372D4"/>
    <w:rsid w:val="00740CE2"/>
    <w:rsid w:val="00745D08"/>
    <w:rsid w:val="00745E4D"/>
    <w:rsid w:val="00747135"/>
    <w:rsid w:val="00747A2A"/>
    <w:rsid w:val="00751A3E"/>
    <w:rsid w:val="00751A5C"/>
    <w:rsid w:val="007527B5"/>
    <w:rsid w:val="00765B08"/>
    <w:rsid w:val="00767A44"/>
    <w:rsid w:val="00771AFC"/>
    <w:rsid w:val="0077601C"/>
    <w:rsid w:val="00776AE3"/>
    <w:rsid w:val="00784949"/>
    <w:rsid w:val="007860F8"/>
    <w:rsid w:val="00786EF8"/>
    <w:rsid w:val="0078770A"/>
    <w:rsid w:val="007923DD"/>
    <w:rsid w:val="0079344C"/>
    <w:rsid w:val="00795F3E"/>
    <w:rsid w:val="00796054"/>
    <w:rsid w:val="007A073A"/>
    <w:rsid w:val="007A19D4"/>
    <w:rsid w:val="007A1EAB"/>
    <w:rsid w:val="007A2866"/>
    <w:rsid w:val="007A3A88"/>
    <w:rsid w:val="007B3D8C"/>
    <w:rsid w:val="007B75EA"/>
    <w:rsid w:val="007B794A"/>
    <w:rsid w:val="007C158F"/>
    <w:rsid w:val="007C46E3"/>
    <w:rsid w:val="007C5914"/>
    <w:rsid w:val="007D1C15"/>
    <w:rsid w:val="007D2171"/>
    <w:rsid w:val="007E0AEB"/>
    <w:rsid w:val="007E1CBE"/>
    <w:rsid w:val="007E5156"/>
    <w:rsid w:val="007E752C"/>
    <w:rsid w:val="007F3D6F"/>
    <w:rsid w:val="00800B73"/>
    <w:rsid w:val="008014CA"/>
    <w:rsid w:val="008021E1"/>
    <w:rsid w:val="0080538D"/>
    <w:rsid w:val="0081078D"/>
    <w:rsid w:val="008119CB"/>
    <w:rsid w:val="00811DF5"/>
    <w:rsid w:val="00814E6B"/>
    <w:rsid w:val="0081508D"/>
    <w:rsid w:val="00815A0F"/>
    <w:rsid w:val="0082049A"/>
    <w:rsid w:val="00832012"/>
    <w:rsid w:val="008326A9"/>
    <w:rsid w:val="00835D8A"/>
    <w:rsid w:val="008417D5"/>
    <w:rsid w:val="00841B78"/>
    <w:rsid w:val="00842166"/>
    <w:rsid w:val="00843FE7"/>
    <w:rsid w:val="00846053"/>
    <w:rsid w:val="00846888"/>
    <w:rsid w:val="00847678"/>
    <w:rsid w:val="00851CE9"/>
    <w:rsid w:val="00855286"/>
    <w:rsid w:val="0085692C"/>
    <w:rsid w:val="00863FCC"/>
    <w:rsid w:val="00877349"/>
    <w:rsid w:val="00881537"/>
    <w:rsid w:val="0088156A"/>
    <w:rsid w:val="00881673"/>
    <w:rsid w:val="00881B43"/>
    <w:rsid w:val="0088225E"/>
    <w:rsid w:val="008828A3"/>
    <w:rsid w:val="00884523"/>
    <w:rsid w:val="008851D2"/>
    <w:rsid w:val="00886219"/>
    <w:rsid w:val="00896530"/>
    <w:rsid w:val="00897D1F"/>
    <w:rsid w:val="008A3AC6"/>
    <w:rsid w:val="008A4894"/>
    <w:rsid w:val="008A6FAD"/>
    <w:rsid w:val="008B41B2"/>
    <w:rsid w:val="008B4A04"/>
    <w:rsid w:val="008B682E"/>
    <w:rsid w:val="008C012F"/>
    <w:rsid w:val="008C136D"/>
    <w:rsid w:val="008D24CD"/>
    <w:rsid w:val="008D550C"/>
    <w:rsid w:val="008E22EB"/>
    <w:rsid w:val="008E34C5"/>
    <w:rsid w:val="008E5A1D"/>
    <w:rsid w:val="008E7446"/>
    <w:rsid w:val="008F0184"/>
    <w:rsid w:val="008F11BB"/>
    <w:rsid w:val="008F54B5"/>
    <w:rsid w:val="008F70A2"/>
    <w:rsid w:val="008F7BD7"/>
    <w:rsid w:val="009055B3"/>
    <w:rsid w:val="00907DA6"/>
    <w:rsid w:val="00911950"/>
    <w:rsid w:val="00913451"/>
    <w:rsid w:val="00915B34"/>
    <w:rsid w:val="00917ECC"/>
    <w:rsid w:val="009269F9"/>
    <w:rsid w:val="00926CAD"/>
    <w:rsid w:val="009310CF"/>
    <w:rsid w:val="009310D6"/>
    <w:rsid w:val="00931420"/>
    <w:rsid w:val="009335F3"/>
    <w:rsid w:val="009342B8"/>
    <w:rsid w:val="009346D9"/>
    <w:rsid w:val="009348CC"/>
    <w:rsid w:val="009366AB"/>
    <w:rsid w:val="00941A5D"/>
    <w:rsid w:val="00942ADF"/>
    <w:rsid w:val="00943C17"/>
    <w:rsid w:val="00945580"/>
    <w:rsid w:val="00946819"/>
    <w:rsid w:val="00946837"/>
    <w:rsid w:val="009507AA"/>
    <w:rsid w:val="0095258C"/>
    <w:rsid w:val="00955E11"/>
    <w:rsid w:val="00957615"/>
    <w:rsid w:val="009576B4"/>
    <w:rsid w:val="00957EBF"/>
    <w:rsid w:val="00961278"/>
    <w:rsid w:val="0096251E"/>
    <w:rsid w:val="009632B1"/>
    <w:rsid w:val="009651A1"/>
    <w:rsid w:val="009702BE"/>
    <w:rsid w:val="0097120A"/>
    <w:rsid w:val="00971B08"/>
    <w:rsid w:val="0097212D"/>
    <w:rsid w:val="009752AD"/>
    <w:rsid w:val="00976754"/>
    <w:rsid w:val="00976F6B"/>
    <w:rsid w:val="00983A11"/>
    <w:rsid w:val="00983A26"/>
    <w:rsid w:val="00983B6D"/>
    <w:rsid w:val="009847A6"/>
    <w:rsid w:val="00986868"/>
    <w:rsid w:val="0098707E"/>
    <w:rsid w:val="00987AB5"/>
    <w:rsid w:val="0099011F"/>
    <w:rsid w:val="009915D7"/>
    <w:rsid w:val="00991C13"/>
    <w:rsid w:val="00992104"/>
    <w:rsid w:val="009955FD"/>
    <w:rsid w:val="00995631"/>
    <w:rsid w:val="00996FD1"/>
    <w:rsid w:val="009977CF"/>
    <w:rsid w:val="009A0ADE"/>
    <w:rsid w:val="009A10EE"/>
    <w:rsid w:val="009A5657"/>
    <w:rsid w:val="009A6289"/>
    <w:rsid w:val="009B0354"/>
    <w:rsid w:val="009B280B"/>
    <w:rsid w:val="009B4B6B"/>
    <w:rsid w:val="009B6E8A"/>
    <w:rsid w:val="009C072D"/>
    <w:rsid w:val="009C1B90"/>
    <w:rsid w:val="009C2318"/>
    <w:rsid w:val="009C6595"/>
    <w:rsid w:val="009C65B6"/>
    <w:rsid w:val="009C67E6"/>
    <w:rsid w:val="009C76DA"/>
    <w:rsid w:val="009D595E"/>
    <w:rsid w:val="009E1303"/>
    <w:rsid w:val="009E3A63"/>
    <w:rsid w:val="009E5E22"/>
    <w:rsid w:val="009F1BCA"/>
    <w:rsid w:val="009F1E40"/>
    <w:rsid w:val="009F4667"/>
    <w:rsid w:val="009F5C8A"/>
    <w:rsid w:val="00A0080C"/>
    <w:rsid w:val="00A11652"/>
    <w:rsid w:val="00A11FF4"/>
    <w:rsid w:val="00A12150"/>
    <w:rsid w:val="00A12F2D"/>
    <w:rsid w:val="00A171BD"/>
    <w:rsid w:val="00A31254"/>
    <w:rsid w:val="00A31844"/>
    <w:rsid w:val="00A31EE8"/>
    <w:rsid w:val="00A325B9"/>
    <w:rsid w:val="00A342D1"/>
    <w:rsid w:val="00A35059"/>
    <w:rsid w:val="00A44F2E"/>
    <w:rsid w:val="00A4732D"/>
    <w:rsid w:val="00A54FB5"/>
    <w:rsid w:val="00A61518"/>
    <w:rsid w:val="00A634ED"/>
    <w:rsid w:val="00A642E8"/>
    <w:rsid w:val="00A67A16"/>
    <w:rsid w:val="00A72FBC"/>
    <w:rsid w:val="00A7739D"/>
    <w:rsid w:val="00A8157E"/>
    <w:rsid w:val="00A8575D"/>
    <w:rsid w:val="00A863AE"/>
    <w:rsid w:val="00A906AA"/>
    <w:rsid w:val="00A90AE1"/>
    <w:rsid w:val="00A91859"/>
    <w:rsid w:val="00AA43C9"/>
    <w:rsid w:val="00AA5C4C"/>
    <w:rsid w:val="00AA5EF9"/>
    <w:rsid w:val="00AB2B04"/>
    <w:rsid w:val="00AB3308"/>
    <w:rsid w:val="00AB6EDF"/>
    <w:rsid w:val="00AC1AB8"/>
    <w:rsid w:val="00AC3C34"/>
    <w:rsid w:val="00AC51C2"/>
    <w:rsid w:val="00AD2B3D"/>
    <w:rsid w:val="00AD560F"/>
    <w:rsid w:val="00AD6B52"/>
    <w:rsid w:val="00AE0318"/>
    <w:rsid w:val="00AE6368"/>
    <w:rsid w:val="00AE7AA7"/>
    <w:rsid w:val="00AF60DB"/>
    <w:rsid w:val="00AF69C5"/>
    <w:rsid w:val="00B000CE"/>
    <w:rsid w:val="00B02202"/>
    <w:rsid w:val="00B0389C"/>
    <w:rsid w:val="00B04949"/>
    <w:rsid w:val="00B14955"/>
    <w:rsid w:val="00B2216B"/>
    <w:rsid w:val="00B232E8"/>
    <w:rsid w:val="00B23918"/>
    <w:rsid w:val="00B33182"/>
    <w:rsid w:val="00B34B7B"/>
    <w:rsid w:val="00B35B27"/>
    <w:rsid w:val="00B37B7A"/>
    <w:rsid w:val="00B416C3"/>
    <w:rsid w:val="00B515F0"/>
    <w:rsid w:val="00B56D4A"/>
    <w:rsid w:val="00B62671"/>
    <w:rsid w:val="00B638FF"/>
    <w:rsid w:val="00B64C76"/>
    <w:rsid w:val="00B67403"/>
    <w:rsid w:val="00B74386"/>
    <w:rsid w:val="00B76850"/>
    <w:rsid w:val="00B845D4"/>
    <w:rsid w:val="00B85076"/>
    <w:rsid w:val="00B86632"/>
    <w:rsid w:val="00B86B39"/>
    <w:rsid w:val="00B86D2C"/>
    <w:rsid w:val="00B8731A"/>
    <w:rsid w:val="00B9218E"/>
    <w:rsid w:val="00B93BA5"/>
    <w:rsid w:val="00B94688"/>
    <w:rsid w:val="00B9486F"/>
    <w:rsid w:val="00B95301"/>
    <w:rsid w:val="00B96ED0"/>
    <w:rsid w:val="00B97629"/>
    <w:rsid w:val="00B97FF5"/>
    <w:rsid w:val="00BA1458"/>
    <w:rsid w:val="00BA1CB0"/>
    <w:rsid w:val="00BA5EC5"/>
    <w:rsid w:val="00BA651B"/>
    <w:rsid w:val="00BA6CEC"/>
    <w:rsid w:val="00BB0555"/>
    <w:rsid w:val="00BB3BA7"/>
    <w:rsid w:val="00BC1CDD"/>
    <w:rsid w:val="00BC6A39"/>
    <w:rsid w:val="00BD26D1"/>
    <w:rsid w:val="00BD4A92"/>
    <w:rsid w:val="00BE258A"/>
    <w:rsid w:val="00BE2E00"/>
    <w:rsid w:val="00BE6A4C"/>
    <w:rsid w:val="00BF165B"/>
    <w:rsid w:val="00BF474F"/>
    <w:rsid w:val="00C07938"/>
    <w:rsid w:val="00C1056E"/>
    <w:rsid w:val="00C1254F"/>
    <w:rsid w:val="00C12E02"/>
    <w:rsid w:val="00C13A06"/>
    <w:rsid w:val="00C159C9"/>
    <w:rsid w:val="00C178C8"/>
    <w:rsid w:val="00C20B6D"/>
    <w:rsid w:val="00C22C45"/>
    <w:rsid w:val="00C25E9F"/>
    <w:rsid w:val="00C42100"/>
    <w:rsid w:val="00C473C9"/>
    <w:rsid w:val="00C51840"/>
    <w:rsid w:val="00C6482D"/>
    <w:rsid w:val="00C64E8B"/>
    <w:rsid w:val="00C67E97"/>
    <w:rsid w:val="00C761B6"/>
    <w:rsid w:val="00C80554"/>
    <w:rsid w:val="00C80E04"/>
    <w:rsid w:val="00C83D12"/>
    <w:rsid w:val="00C87AB3"/>
    <w:rsid w:val="00C92548"/>
    <w:rsid w:val="00C958C5"/>
    <w:rsid w:val="00C9595F"/>
    <w:rsid w:val="00C96F92"/>
    <w:rsid w:val="00CA0D75"/>
    <w:rsid w:val="00CA5BBA"/>
    <w:rsid w:val="00CA66D9"/>
    <w:rsid w:val="00CB3F57"/>
    <w:rsid w:val="00CB4A50"/>
    <w:rsid w:val="00CB4D4E"/>
    <w:rsid w:val="00CB69D4"/>
    <w:rsid w:val="00CB7BBB"/>
    <w:rsid w:val="00CC137C"/>
    <w:rsid w:val="00CC5773"/>
    <w:rsid w:val="00CD12EC"/>
    <w:rsid w:val="00CD19EC"/>
    <w:rsid w:val="00CD3B59"/>
    <w:rsid w:val="00CD6592"/>
    <w:rsid w:val="00CE2C7F"/>
    <w:rsid w:val="00CE3C20"/>
    <w:rsid w:val="00CE4B8C"/>
    <w:rsid w:val="00CE6C39"/>
    <w:rsid w:val="00CF0B0F"/>
    <w:rsid w:val="00CF2C1D"/>
    <w:rsid w:val="00D00E35"/>
    <w:rsid w:val="00D03022"/>
    <w:rsid w:val="00D03C82"/>
    <w:rsid w:val="00D07129"/>
    <w:rsid w:val="00D108AC"/>
    <w:rsid w:val="00D10AA2"/>
    <w:rsid w:val="00D1421C"/>
    <w:rsid w:val="00D21D0A"/>
    <w:rsid w:val="00D22DCD"/>
    <w:rsid w:val="00D26CA7"/>
    <w:rsid w:val="00D300FD"/>
    <w:rsid w:val="00D3030C"/>
    <w:rsid w:val="00D308A6"/>
    <w:rsid w:val="00D32C97"/>
    <w:rsid w:val="00D34C91"/>
    <w:rsid w:val="00D37EFC"/>
    <w:rsid w:val="00D401F9"/>
    <w:rsid w:val="00D4045F"/>
    <w:rsid w:val="00D406F4"/>
    <w:rsid w:val="00D4310E"/>
    <w:rsid w:val="00D44BFF"/>
    <w:rsid w:val="00D514B5"/>
    <w:rsid w:val="00D5329A"/>
    <w:rsid w:val="00D6303C"/>
    <w:rsid w:val="00D65D4F"/>
    <w:rsid w:val="00D66622"/>
    <w:rsid w:val="00D75EA8"/>
    <w:rsid w:val="00D768EA"/>
    <w:rsid w:val="00D77A64"/>
    <w:rsid w:val="00D82DFF"/>
    <w:rsid w:val="00D8739C"/>
    <w:rsid w:val="00D95D48"/>
    <w:rsid w:val="00D96260"/>
    <w:rsid w:val="00D97483"/>
    <w:rsid w:val="00D974F0"/>
    <w:rsid w:val="00DA2F1F"/>
    <w:rsid w:val="00DA4058"/>
    <w:rsid w:val="00DA4873"/>
    <w:rsid w:val="00DA57D6"/>
    <w:rsid w:val="00DA5B42"/>
    <w:rsid w:val="00DB0399"/>
    <w:rsid w:val="00DB261F"/>
    <w:rsid w:val="00DB6B73"/>
    <w:rsid w:val="00DB7A3D"/>
    <w:rsid w:val="00DC3A6C"/>
    <w:rsid w:val="00DC3B55"/>
    <w:rsid w:val="00DC3BD0"/>
    <w:rsid w:val="00DC7155"/>
    <w:rsid w:val="00DE12F3"/>
    <w:rsid w:val="00DE14B9"/>
    <w:rsid w:val="00DE150B"/>
    <w:rsid w:val="00DE2A02"/>
    <w:rsid w:val="00DE7E7A"/>
    <w:rsid w:val="00DF1E97"/>
    <w:rsid w:val="00DF42D0"/>
    <w:rsid w:val="00DF642F"/>
    <w:rsid w:val="00E018BE"/>
    <w:rsid w:val="00E03C2B"/>
    <w:rsid w:val="00E0599D"/>
    <w:rsid w:val="00E06101"/>
    <w:rsid w:val="00E06489"/>
    <w:rsid w:val="00E077DC"/>
    <w:rsid w:val="00E077EE"/>
    <w:rsid w:val="00E12255"/>
    <w:rsid w:val="00E1285E"/>
    <w:rsid w:val="00E2429A"/>
    <w:rsid w:val="00E26CC2"/>
    <w:rsid w:val="00E27999"/>
    <w:rsid w:val="00E27A16"/>
    <w:rsid w:val="00E30759"/>
    <w:rsid w:val="00E36DD7"/>
    <w:rsid w:val="00E403CC"/>
    <w:rsid w:val="00E446E6"/>
    <w:rsid w:val="00E47D5C"/>
    <w:rsid w:val="00E4F16F"/>
    <w:rsid w:val="00E529F9"/>
    <w:rsid w:val="00E5322D"/>
    <w:rsid w:val="00E55D4E"/>
    <w:rsid w:val="00E6142F"/>
    <w:rsid w:val="00E61991"/>
    <w:rsid w:val="00E6293B"/>
    <w:rsid w:val="00E65184"/>
    <w:rsid w:val="00E660F8"/>
    <w:rsid w:val="00E6752E"/>
    <w:rsid w:val="00E743D2"/>
    <w:rsid w:val="00E8535F"/>
    <w:rsid w:val="00E901A5"/>
    <w:rsid w:val="00E91D8A"/>
    <w:rsid w:val="00E94B78"/>
    <w:rsid w:val="00E953EE"/>
    <w:rsid w:val="00EA06E6"/>
    <w:rsid w:val="00EA0E59"/>
    <w:rsid w:val="00EA28D0"/>
    <w:rsid w:val="00EA546C"/>
    <w:rsid w:val="00EA5C15"/>
    <w:rsid w:val="00EA5CA1"/>
    <w:rsid w:val="00EA602D"/>
    <w:rsid w:val="00EA6510"/>
    <w:rsid w:val="00EA6BD4"/>
    <w:rsid w:val="00EB0D77"/>
    <w:rsid w:val="00EB31F0"/>
    <w:rsid w:val="00EB4319"/>
    <w:rsid w:val="00EC06F4"/>
    <w:rsid w:val="00EC0F56"/>
    <w:rsid w:val="00EC364C"/>
    <w:rsid w:val="00EC4774"/>
    <w:rsid w:val="00EC5DB5"/>
    <w:rsid w:val="00EC6357"/>
    <w:rsid w:val="00EC6ACF"/>
    <w:rsid w:val="00ED020E"/>
    <w:rsid w:val="00ED0D3B"/>
    <w:rsid w:val="00ED242F"/>
    <w:rsid w:val="00ED28D5"/>
    <w:rsid w:val="00EE2731"/>
    <w:rsid w:val="00EE3921"/>
    <w:rsid w:val="00EE3DF8"/>
    <w:rsid w:val="00EE4AB0"/>
    <w:rsid w:val="00EE5596"/>
    <w:rsid w:val="00EE5C79"/>
    <w:rsid w:val="00F014BE"/>
    <w:rsid w:val="00F0237C"/>
    <w:rsid w:val="00F037B7"/>
    <w:rsid w:val="00F0567D"/>
    <w:rsid w:val="00F074A1"/>
    <w:rsid w:val="00F14FAA"/>
    <w:rsid w:val="00F2095A"/>
    <w:rsid w:val="00F23EC1"/>
    <w:rsid w:val="00F2409C"/>
    <w:rsid w:val="00F24F75"/>
    <w:rsid w:val="00F30BF4"/>
    <w:rsid w:val="00F33CF0"/>
    <w:rsid w:val="00F356A3"/>
    <w:rsid w:val="00F37290"/>
    <w:rsid w:val="00F425CD"/>
    <w:rsid w:val="00F453DD"/>
    <w:rsid w:val="00F4736C"/>
    <w:rsid w:val="00F47E6C"/>
    <w:rsid w:val="00F535BD"/>
    <w:rsid w:val="00F53780"/>
    <w:rsid w:val="00F55095"/>
    <w:rsid w:val="00F56512"/>
    <w:rsid w:val="00F57BB5"/>
    <w:rsid w:val="00F618B0"/>
    <w:rsid w:val="00F62304"/>
    <w:rsid w:val="00F6729F"/>
    <w:rsid w:val="00F76F29"/>
    <w:rsid w:val="00F80899"/>
    <w:rsid w:val="00F80D86"/>
    <w:rsid w:val="00F814C1"/>
    <w:rsid w:val="00F82E06"/>
    <w:rsid w:val="00F907D6"/>
    <w:rsid w:val="00F91E62"/>
    <w:rsid w:val="00F95608"/>
    <w:rsid w:val="00F96573"/>
    <w:rsid w:val="00FA1EB2"/>
    <w:rsid w:val="00FA21C9"/>
    <w:rsid w:val="00FA3174"/>
    <w:rsid w:val="00FA435C"/>
    <w:rsid w:val="00FA6D70"/>
    <w:rsid w:val="00FB0F98"/>
    <w:rsid w:val="00FB1113"/>
    <w:rsid w:val="00FB135C"/>
    <w:rsid w:val="00FB1EC5"/>
    <w:rsid w:val="00FB2636"/>
    <w:rsid w:val="00FB4BCF"/>
    <w:rsid w:val="00FB69EB"/>
    <w:rsid w:val="00FB7553"/>
    <w:rsid w:val="00FC1389"/>
    <w:rsid w:val="00FC2026"/>
    <w:rsid w:val="00FC2B3A"/>
    <w:rsid w:val="00FC6B57"/>
    <w:rsid w:val="00FD506B"/>
    <w:rsid w:val="00FD57F4"/>
    <w:rsid w:val="00FD5D5C"/>
    <w:rsid w:val="00FE4043"/>
    <w:rsid w:val="00FF0EA1"/>
    <w:rsid w:val="00FF10D7"/>
    <w:rsid w:val="00FF4CD2"/>
    <w:rsid w:val="0257EA20"/>
    <w:rsid w:val="0667606C"/>
    <w:rsid w:val="06C1AA23"/>
    <w:rsid w:val="0704BFC3"/>
    <w:rsid w:val="07CEB73E"/>
    <w:rsid w:val="0B193940"/>
    <w:rsid w:val="0C20E642"/>
    <w:rsid w:val="1E99EC65"/>
    <w:rsid w:val="212E143A"/>
    <w:rsid w:val="226FD7C2"/>
    <w:rsid w:val="2A3F8310"/>
    <w:rsid w:val="2AFED5B4"/>
    <w:rsid w:val="2B9AA365"/>
    <w:rsid w:val="2C68E76E"/>
    <w:rsid w:val="2EDA782C"/>
    <w:rsid w:val="318B9F21"/>
    <w:rsid w:val="3620B3C8"/>
    <w:rsid w:val="38BAA0C2"/>
    <w:rsid w:val="38FD2A96"/>
    <w:rsid w:val="3A567123"/>
    <w:rsid w:val="3BF24184"/>
    <w:rsid w:val="4688112A"/>
    <w:rsid w:val="47D51A32"/>
    <w:rsid w:val="48B93373"/>
    <w:rsid w:val="49448B1A"/>
    <w:rsid w:val="5BF6738E"/>
    <w:rsid w:val="5D535A72"/>
    <w:rsid w:val="5E25E439"/>
    <w:rsid w:val="5F2E1450"/>
    <w:rsid w:val="6294E83B"/>
    <w:rsid w:val="672129D6"/>
    <w:rsid w:val="69F4365C"/>
    <w:rsid w:val="6C116CEB"/>
    <w:rsid w:val="6F09AAD5"/>
    <w:rsid w:val="71DAA55E"/>
    <w:rsid w:val="75B15A59"/>
    <w:rsid w:val="76BE7F98"/>
    <w:rsid w:val="77A3331C"/>
    <w:rsid w:val="7A16F581"/>
    <w:rsid w:val="7DE27DC0"/>
    <w:rsid w:val="7ED1ED7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07BCC"/>
  <w15:docId w15:val="{48975834-B91F-4F06-85E0-B92064A6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spacing w:line="360" w:lineRule="auto"/>
    </w:pPr>
    <w:rPr>
      <w:rFonts w:ascii="Arial" w:eastAsia="Times New Roman" w:hAnsi="Arial" w:cs="Arial"/>
      <w:kern w:val="1"/>
      <w:lang w:val="en-US"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semiHidden/>
    <w:unhideWhenUsed/>
    <w:rsid w:val="003B409F"/>
    <w:rPr>
      <w:color w:val="605E5C"/>
      <w:shd w:val="clear" w:color="auto" w:fill="E1DFDD"/>
    </w:rPr>
  </w:style>
  <w:style w:type="character" w:customStyle="1" w:styleId="inline-comment-marker">
    <w:name w:val="inline-comment-marker"/>
    <w:basedOn w:val="Absatz-Standardschriftart"/>
    <w:rsid w:val="009752AD"/>
  </w:style>
  <w:style w:type="paragraph" w:styleId="berarbeitung">
    <w:name w:val="Revision"/>
    <w:hidden/>
    <w:uiPriority w:val="99"/>
    <w:semiHidden/>
    <w:rsid w:val="00B35B27"/>
    <w:rPr>
      <w:rFonts w:ascii="Arial" w:eastAsia="Times New Roman" w:hAnsi="Arial" w:cs="Arial"/>
      <w:kern w:val="1"/>
      <w:lang w:val="en-US" w:eastAsia="ar-SA"/>
    </w:rPr>
  </w:style>
  <w:style w:type="paragraph" w:customStyle="1" w:styleId="Default">
    <w:name w:val="Default"/>
    <w:rsid w:val="008E7446"/>
    <w:pPr>
      <w:autoSpaceDE w:val="0"/>
      <w:autoSpaceDN w:val="0"/>
      <w:adjustRightInd w:val="0"/>
    </w:pPr>
    <w:rPr>
      <w:rFonts w:ascii="IntelOne Text" w:hAnsi="IntelOne Text" w:cs="IntelOne Tex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5941">
      <w:bodyDiv w:val="1"/>
      <w:marLeft w:val="0"/>
      <w:marRight w:val="0"/>
      <w:marTop w:val="0"/>
      <w:marBottom w:val="0"/>
      <w:divBdr>
        <w:top w:val="none" w:sz="0" w:space="0" w:color="auto"/>
        <w:left w:val="none" w:sz="0" w:space="0" w:color="auto"/>
        <w:bottom w:val="none" w:sz="0" w:space="0" w:color="auto"/>
        <w:right w:val="none" w:sz="0" w:space="0" w:color="auto"/>
      </w:divBdr>
    </w:div>
    <w:div w:id="270742159">
      <w:bodyDiv w:val="1"/>
      <w:marLeft w:val="0"/>
      <w:marRight w:val="0"/>
      <w:marTop w:val="0"/>
      <w:marBottom w:val="0"/>
      <w:divBdr>
        <w:top w:val="none" w:sz="0" w:space="0" w:color="auto"/>
        <w:left w:val="none" w:sz="0" w:space="0" w:color="auto"/>
        <w:bottom w:val="none" w:sz="0" w:space="0" w:color="auto"/>
        <w:right w:val="none" w:sz="0" w:space="0" w:color="auto"/>
      </w:divBdr>
    </w:div>
    <w:div w:id="336730983">
      <w:bodyDiv w:val="1"/>
      <w:marLeft w:val="0"/>
      <w:marRight w:val="0"/>
      <w:marTop w:val="0"/>
      <w:marBottom w:val="0"/>
      <w:divBdr>
        <w:top w:val="none" w:sz="0" w:space="0" w:color="auto"/>
        <w:left w:val="none" w:sz="0" w:space="0" w:color="auto"/>
        <w:bottom w:val="none" w:sz="0" w:space="0" w:color="auto"/>
        <w:right w:val="none" w:sz="0" w:space="0" w:color="auto"/>
      </w:divBdr>
    </w:div>
    <w:div w:id="467548153">
      <w:bodyDiv w:val="1"/>
      <w:marLeft w:val="0"/>
      <w:marRight w:val="0"/>
      <w:marTop w:val="0"/>
      <w:marBottom w:val="0"/>
      <w:divBdr>
        <w:top w:val="none" w:sz="0" w:space="0" w:color="auto"/>
        <w:left w:val="none" w:sz="0" w:space="0" w:color="auto"/>
        <w:bottom w:val="none" w:sz="0" w:space="0" w:color="auto"/>
        <w:right w:val="none" w:sz="0" w:space="0" w:color="auto"/>
      </w:divBdr>
    </w:div>
    <w:div w:id="540677238">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 w:id="1814902655">
      <w:bodyDiv w:val="1"/>
      <w:marLeft w:val="0"/>
      <w:marRight w:val="0"/>
      <w:marTop w:val="0"/>
      <w:marBottom w:val="0"/>
      <w:divBdr>
        <w:top w:val="none" w:sz="0" w:space="0" w:color="auto"/>
        <w:left w:val="none" w:sz="0" w:space="0" w:color="auto"/>
        <w:bottom w:val="none" w:sz="0" w:space="0" w:color="auto"/>
        <w:right w:val="none" w:sz="0" w:space="0" w:color="auto"/>
      </w:divBdr>
    </w:div>
    <w:div w:id="1859075010">
      <w:bodyDiv w:val="1"/>
      <w:marLeft w:val="0"/>
      <w:marRight w:val="0"/>
      <w:marTop w:val="0"/>
      <w:marBottom w:val="0"/>
      <w:divBdr>
        <w:top w:val="none" w:sz="0" w:space="0" w:color="auto"/>
        <w:left w:val="none" w:sz="0" w:space="0" w:color="auto"/>
        <w:bottom w:val="none" w:sz="0" w:space="0" w:color="auto"/>
        <w:right w:val="none" w:sz="0" w:space="0" w:color="auto"/>
      </w:divBdr>
    </w:div>
    <w:div w:id="2026054714">
      <w:bodyDiv w:val="1"/>
      <w:marLeft w:val="0"/>
      <w:marRight w:val="0"/>
      <w:marTop w:val="0"/>
      <w:marBottom w:val="0"/>
      <w:divBdr>
        <w:top w:val="none" w:sz="0" w:space="0" w:color="auto"/>
        <w:left w:val="none" w:sz="0" w:space="0" w:color="auto"/>
        <w:bottom w:val="none" w:sz="0" w:space="0" w:color="auto"/>
        <w:right w:val="none" w:sz="0" w:space="0" w:color="auto"/>
      </w:divBdr>
    </w:div>
    <w:div w:id="210949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technologies/13th-gen-intel-core-computer-on-modules/" TargetMode="External"/><Relationship Id="rId18" Type="http://schemas.openxmlformats.org/officeDocument/2006/relationships/hyperlink" Target="https://www.congatec.com/es/congatec/notas-de-prensa.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sams-network.com"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youtube.com/user/congatecA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witter.com/congatecAG" TargetMode="External"/><Relationship Id="rId20" Type="http://schemas.openxmlformats.org/officeDocument/2006/relationships/hyperlink" Target="mailto:congatec@sams-network.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ngatec.com/en/products/com-express-type-6/conga-tc675/"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gatec.com/en/products/com-hpc/conga-hpccrlp/" TargetMode="External"/><Relationship Id="rId22" Type="http://schemas.openxmlformats.org/officeDocument/2006/relationships/hyperlink" Target="mailto:office@sams-network.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1863c05-222b-48c8-8130-1011c1302776" xsi:nil="true"/>
    <lcf76f155ced4ddcb4097134ff3c332f xmlns="a1863c05-222b-48c8-8130-1011c1302776">
      <Terms xmlns="http://schemas.microsoft.com/office/infopath/2007/PartnerControls"/>
    </lcf76f155ced4ddcb4097134ff3c332f>
    <TaxCatchAll xmlns="a7bc6c04-a6f3-4b85-abcc-278c78dc556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4B5E000557A04DA5970CEC436B4014" ma:contentTypeVersion="16" ma:contentTypeDescription="Create a new document." ma:contentTypeScope="" ma:versionID="3270451e717c431fbc27f2d387024103">
  <xsd:schema xmlns:xsd="http://www.w3.org/2001/XMLSchema" xmlns:xs="http://www.w3.org/2001/XMLSchema" xmlns:p="http://schemas.microsoft.com/office/2006/metadata/properties" xmlns:ns2="a1863c05-222b-48c8-8130-1011c1302776" xmlns:ns3="8c4f5524-325e-43af-a12c-809280bc8ed8" xmlns:ns4="a7bc6c04-a6f3-4b85-abcc-278c78dc556b" targetNamespace="http://schemas.microsoft.com/office/2006/metadata/properties" ma:root="true" ma:fieldsID="4c25b61f46d8e7381de663e80001c27f" ns2:_="" ns3:_="" ns4:_="">
    <xsd:import namespace="a1863c05-222b-48c8-8130-1011c1302776"/>
    <xsd:import namespace="8c4f5524-325e-43af-a12c-809280bc8ed8"/>
    <xsd:import namespace="a7bc6c04-a6f3-4b85-abcc-278c78dc556b"/>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863c05-222b-48c8-8130-1011c1302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f5524-325e-43af-a12c-809280bc8e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7de8185-2cbf-49b2-b936-02d55cadcfd9}" ma:internalName="TaxCatchAll" ma:showField="CatchAllData" ma:web="8c4f5524-325e-43af-a12c-809280bc8e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DFCCF-88D3-45D9-83B0-E4D3180105A5}">
  <ds:schemaRefs>
    <ds:schemaRef ds:uri="http://schemas.microsoft.com/office/2006/metadata/properties"/>
    <ds:schemaRef ds:uri="http://schemas.microsoft.com/office/infopath/2007/PartnerControls"/>
    <ds:schemaRef ds:uri="a1863c05-222b-48c8-8130-1011c1302776"/>
    <ds:schemaRef ds:uri="a7bc6c04-a6f3-4b85-abcc-278c78dc556b"/>
  </ds:schemaRefs>
</ds:datastoreItem>
</file>

<file path=customXml/itemProps2.xml><?xml version="1.0" encoding="utf-8"?>
<ds:datastoreItem xmlns:ds="http://schemas.openxmlformats.org/officeDocument/2006/customXml" ds:itemID="{AC0291C5-9BB9-4914-BC8B-D5A34878B1AD}">
  <ds:schemaRefs>
    <ds:schemaRef ds:uri="http://schemas.microsoft.com/sharepoint/v3/contenttype/forms"/>
  </ds:schemaRefs>
</ds:datastoreItem>
</file>

<file path=customXml/itemProps3.xml><?xml version="1.0" encoding="utf-8"?>
<ds:datastoreItem xmlns:ds="http://schemas.openxmlformats.org/officeDocument/2006/customXml" ds:itemID="{8DE412E0-FBAE-4BFC-AB17-706E9A3EF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863c05-222b-48c8-8130-1011c1302776"/>
    <ds:schemaRef ds:uri="8c4f5524-325e-43af-a12c-809280bc8ed8"/>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9DDA4-08AD-40DE-885B-DC1D95F12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1181</Words>
  <Characters>7445</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Cengiz Bekmez</cp:lastModifiedBy>
  <cp:revision>2</cp:revision>
  <cp:lastPrinted>2020-12-07T11:00:00Z</cp:lastPrinted>
  <dcterms:created xsi:type="dcterms:W3CDTF">2023-01-09T08:35:00Z</dcterms:created>
  <dcterms:modified xsi:type="dcterms:W3CDTF">2023-01-09T08:35:00Z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0x010100894B5E000557A04DA5970CEC436B4014</vt:lpwstr>
  </property>
  <property fmtid="{D5CDD505-2E9C-101B-9397-08002B2CF9AE}" pid="3" name="MediaServiceImageTags">
    <vt:lpwstr/>
  </property>
</Properties>
</file>