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A5625DC" w:rsidR="000B5111" w:rsidRDefault="0064706C">
      <w:pPr>
        <w:pStyle w:val="berschrift1"/>
        <w:spacing w:line="240" w:lineRule="auto"/>
      </w:pPr>
      <w:r>
        <w:drawing>
          <wp:anchor distT="0" distB="0" distL="114300" distR="114300" simplePos="0" relativeHeight="251658240" behindDoc="0" locked="0" layoutInCell="1" hidden="0" allowOverlap="1" wp14:anchorId="2EDF8941" wp14:editId="13AB5248">
            <wp:simplePos x="0" y="0"/>
            <wp:positionH relativeFrom="column">
              <wp:posOffset>5045710</wp:posOffset>
            </wp:positionH>
            <wp:positionV relativeFrom="paragraph">
              <wp:posOffset>-614045</wp:posOffset>
            </wp:positionV>
            <wp:extent cx="1145330" cy="901243"/>
            <wp:effectExtent l="0" t="0" r="0" b="0"/>
            <wp:wrapNone/>
            <wp:docPr id="4"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r>
        <w:t>Pressemitteilung</w:t>
      </w:r>
    </w:p>
    <w:p w14:paraId="00000002" w14:textId="77777777" w:rsidR="000B5111" w:rsidRDefault="000B5111">
      <w:pPr>
        <w:pStyle w:val="berschrift1"/>
        <w:spacing w:line="240" w:lineRule="auto"/>
      </w:pPr>
    </w:p>
    <w:p w14:paraId="00000003" w14:textId="77777777" w:rsidR="000B5111" w:rsidRDefault="000B5111">
      <w:pPr>
        <w:pStyle w:val="berschrift1"/>
        <w:spacing w:line="240" w:lineRule="auto"/>
      </w:pPr>
    </w:p>
    <w:p w14:paraId="00000004" w14:textId="148009FB" w:rsidR="000B5111" w:rsidRDefault="0013584A">
      <w:pPr>
        <w:spacing w:line="240" w:lineRule="auto"/>
      </w:pPr>
      <w:r w:rsidRPr="0013584A">
        <w:t>congatec stellt neue SMARC-Module mit TI Jacinto™ 7 TDA4x oder DRA8x Prozessoren vor</w:t>
      </w:r>
    </w:p>
    <w:p w14:paraId="00000005" w14:textId="77777777" w:rsidR="000B5111" w:rsidRDefault="000B5111">
      <w:pPr>
        <w:spacing w:line="240" w:lineRule="auto"/>
      </w:pPr>
    </w:p>
    <w:p w14:paraId="67AD72AF" w14:textId="212CD803" w:rsidR="00092CD6" w:rsidRPr="00092CD6" w:rsidRDefault="00092CD6">
      <w:pPr>
        <w:spacing w:line="240" w:lineRule="auto"/>
        <w:rPr>
          <w:b/>
          <w:bCs/>
          <w:sz w:val="36"/>
          <w:szCs w:val="36"/>
        </w:rPr>
      </w:pPr>
      <w:r w:rsidRPr="00092CD6">
        <w:rPr>
          <w:b/>
          <w:bCs/>
          <w:sz w:val="36"/>
          <w:szCs w:val="36"/>
        </w:rPr>
        <w:t>High-End</w:t>
      </w:r>
      <w:r>
        <w:rPr>
          <w:b/>
          <w:bCs/>
          <w:sz w:val="36"/>
          <w:szCs w:val="36"/>
        </w:rPr>
        <w:t xml:space="preserve"> </w:t>
      </w:r>
      <w:r w:rsidRPr="00092CD6">
        <w:rPr>
          <w:b/>
          <w:bCs/>
          <w:sz w:val="36"/>
          <w:szCs w:val="36"/>
        </w:rPr>
        <w:t xml:space="preserve">Edge-KI und Bildverarbeitung </w:t>
      </w:r>
      <w:r w:rsidR="006136BA">
        <w:rPr>
          <w:b/>
          <w:bCs/>
          <w:sz w:val="36"/>
          <w:szCs w:val="36"/>
        </w:rPr>
        <w:t>für</w:t>
      </w:r>
      <w:r w:rsidRPr="00092CD6">
        <w:rPr>
          <w:b/>
          <w:bCs/>
          <w:sz w:val="36"/>
          <w:szCs w:val="36"/>
        </w:rPr>
        <w:t xml:space="preserve"> Ultra-Low-Power-</w:t>
      </w:r>
      <w:r w:rsidR="006136BA">
        <w:rPr>
          <w:b/>
          <w:bCs/>
          <w:sz w:val="36"/>
          <w:szCs w:val="36"/>
        </w:rPr>
        <w:t>Designs</w:t>
      </w:r>
    </w:p>
    <w:p w14:paraId="71DD2356" w14:textId="77777777" w:rsidR="00092CD6" w:rsidRDefault="00092CD6">
      <w:pPr>
        <w:spacing w:line="240" w:lineRule="auto"/>
      </w:pPr>
    </w:p>
    <w:p w14:paraId="12BA2D10" w14:textId="77777777" w:rsidR="00092CD6" w:rsidRDefault="00092CD6">
      <w:pPr>
        <w:spacing w:line="240" w:lineRule="auto"/>
      </w:pPr>
    </w:p>
    <w:p w14:paraId="00000008" w14:textId="2A4FB900" w:rsidR="000B5111" w:rsidRDefault="00B41509">
      <w:pPr>
        <w:spacing w:line="240" w:lineRule="auto"/>
      </w:pPr>
      <w:r>
        <w:rPr>
          <w:b/>
          <w:noProof/>
        </w:rPr>
        <w:drawing>
          <wp:inline distT="0" distB="0" distL="0" distR="0" wp14:anchorId="4F78FBA8" wp14:editId="6F5B40E2">
            <wp:extent cx="5579110" cy="3721100"/>
            <wp:effectExtent l="0" t="0" r="2540" b="0"/>
            <wp:docPr id="2" name="Grafik 2" descr="Ein Bild, das Elektronik, Elektronisches Bauteil, Elektrisches Bauelement, passives Bauele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Elektronisches Bauteil, Elektrisches Bauelement, passives Bauelemen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9110" cy="3721100"/>
                    </a:xfrm>
                    <a:prstGeom prst="rect">
                      <a:avLst/>
                    </a:prstGeom>
                    <a:noFill/>
                    <a:ln>
                      <a:noFill/>
                    </a:ln>
                  </pic:spPr>
                </pic:pic>
              </a:graphicData>
            </a:graphic>
          </wp:inline>
        </w:drawing>
      </w:r>
    </w:p>
    <w:p w14:paraId="00000009" w14:textId="77777777" w:rsidR="000B5111" w:rsidRDefault="000B5111">
      <w:pPr>
        <w:spacing w:line="240" w:lineRule="auto"/>
      </w:pPr>
    </w:p>
    <w:p w14:paraId="0000000B" w14:textId="3CA5AE10" w:rsidR="000B5111" w:rsidRDefault="00E7607C">
      <w:r>
        <w:rPr>
          <w:b/>
        </w:rPr>
        <w:t xml:space="preserve">Deggendorf, </w:t>
      </w:r>
      <w:r w:rsidR="00092CD6">
        <w:rPr>
          <w:b/>
        </w:rPr>
        <w:t>28</w:t>
      </w:r>
      <w:r>
        <w:rPr>
          <w:b/>
        </w:rPr>
        <w:t xml:space="preserve">. </w:t>
      </w:r>
      <w:r w:rsidR="00092CD6">
        <w:rPr>
          <w:b/>
        </w:rPr>
        <w:t>September</w:t>
      </w:r>
      <w:r>
        <w:rPr>
          <w:b/>
        </w:rPr>
        <w:t xml:space="preserve"> 2023 * *</w:t>
      </w:r>
      <w:r>
        <w:t xml:space="preserve"> * congatec – ein führender Anbieter von Embedded und Edge Computer Technologie – </w:t>
      </w:r>
      <w:r w:rsidR="00112919" w:rsidRPr="00112919">
        <w:t xml:space="preserve">hat die Markteinführung seiner neuesten SMARC </w:t>
      </w:r>
      <w:r w:rsidR="00C41270">
        <w:t xml:space="preserve">2.1 </w:t>
      </w:r>
      <w:r w:rsidR="00112919" w:rsidRPr="00112919">
        <w:t>Computer-on-Module angekündigt, die auf Texas Instruments Jacinto™ 7 TDA4x oder DRA8x Prozessoren basieren.</w:t>
      </w:r>
      <w:r w:rsidR="00112919">
        <w:t xml:space="preserve"> </w:t>
      </w:r>
      <w:r w:rsidR="00C41270" w:rsidRPr="00C41270">
        <w:t xml:space="preserve">Diese neuen </w:t>
      </w:r>
      <w:r w:rsidR="006136BA">
        <w:t>i</w:t>
      </w:r>
      <w:r w:rsidR="00C41270">
        <w:t>ndustrie</w:t>
      </w:r>
      <w:r w:rsidR="00317C58">
        <w:t>ll</w:t>
      </w:r>
      <w:r w:rsidR="006136BA">
        <w:t>-robusten</w:t>
      </w:r>
      <w:r w:rsidR="00C41270" w:rsidRPr="00C41270">
        <w:t xml:space="preserve"> Computer-on-Module sind ideal für </w:t>
      </w:r>
      <w:r w:rsidR="00C7448E">
        <w:t xml:space="preserve">den Einsatz in </w:t>
      </w:r>
      <w:proofErr w:type="spellStart"/>
      <w:r w:rsidR="006136BA">
        <w:t>hochperformanten</w:t>
      </w:r>
      <w:proofErr w:type="spellEnd"/>
      <w:r w:rsidR="00C41270" w:rsidRPr="00C41270">
        <w:t xml:space="preserve"> KI-Edge-Anwendungen </w:t>
      </w:r>
      <w:r w:rsidR="00C7448E">
        <w:t>im</w:t>
      </w:r>
      <w:r w:rsidR="00C41270" w:rsidRPr="00C41270">
        <w:t xml:space="preserve"> Ultra</w:t>
      </w:r>
      <w:r w:rsidR="00282A1E">
        <w:t>-</w:t>
      </w:r>
      <w:r w:rsidR="00C41270" w:rsidRPr="00C41270">
        <w:t>Low</w:t>
      </w:r>
      <w:r w:rsidR="00282A1E">
        <w:t>-</w:t>
      </w:r>
      <w:r w:rsidR="00C41270" w:rsidRPr="00C41270">
        <w:t>Power</w:t>
      </w:r>
      <w:r w:rsidR="00282A1E">
        <w:t xml:space="preserve"> Bereich (</w:t>
      </w:r>
      <w:r w:rsidR="00282A1E" w:rsidRPr="00C41270">
        <w:t>ULP</w:t>
      </w:r>
      <w:r w:rsidR="00282A1E">
        <w:t>)</w:t>
      </w:r>
      <w:r w:rsidR="00C41270" w:rsidRPr="00C41270">
        <w:t xml:space="preserve"> </w:t>
      </w:r>
      <w:r w:rsidR="006136BA">
        <w:t>und bieten</w:t>
      </w:r>
      <w:r w:rsidR="00C41270" w:rsidRPr="00C41270">
        <w:t xml:space="preserve"> zwei Arm Cortex-A72-Prozessoren, leistungsstarke KI-Beschleuniger und 3D-Grafik.</w:t>
      </w:r>
      <w:r w:rsidR="006136BA">
        <w:t xml:space="preserve"> </w:t>
      </w:r>
      <w:r w:rsidR="00B352C2" w:rsidRPr="00B352C2">
        <w:t>Die conga-STDA4-Module verbrauchen nur 5 bis 10 Watt und zielen auf mobile Industriemaschinen ab, die 2D-/3D-Kameras, Radar und Lidar-basierte Nahfeldanalysen benötigen, wie beispielsweise fahrerlose Transportfahrzeuge (AGVs) und autonome mobile Roboter (AMRs)</w:t>
      </w:r>
      <w:r w:rsidR="006136BA">
        <w:t>,</w:t>
      </w:r>
      <w:r w:rsidR="00B352C2" w:rsidRPr="00B352C2">
        <w:t xml:space="preserve"> sowie Anwendungen in Bau- und Landmaschinen.</w:t>
      </w:r>
      <w:r w:rsidR="00B352C2">
        <w:t xml:space="preserve"> </w:t>
      </w:r>
      <w:r w:rsidR="00B352C2" w:rsidRPr="00B352C2">
        <w:t xml:space="preserve">Sie eignen sich auch für </w:t>
      </w:r>
      <w:r w:rsidR="006136BA">
        <w:t xml:space="preserve">die </w:t>
      </w:r>
      <w:r w:rsidR="00317C58">
        <w:t>V</w:t>
      </w:r>
      <w:r w:rsidR="00B352C2" w:rsidRPr="00B352C2">
        <w:t>ision</w:t>
      </w:r>
      <w:r w:rsidR="00317C58">
        <w:t xml:space="preserve">-basierte </w:t>
      </w:r>
      <w:r w:rsidR="00B352C2" w:rsidRPr="00B352C2">
        <w:t xml:space="preserve">industrielle Automatisierung </w:t>
      </w:r>
      <w:r w:rsidR="006136BA">
        <w:t>und</w:t>
      </w:r>
      <w:r w:rsidR="00B352C2" w:rsidRPr="00B352C2">
        <w:t xml:space="preserve"> medizinischen Lösungen, die eine leistungsstarke und energieeffiziente KI-</w:t>
      </w:r>
      <w:r w:rsidR="006136BA">
        <w:t>Performance</w:t>
      </w:r>
      <w:r w:rsidR="00B352C2" w:rsidRPr="00B352C2">
        <w:t xml:space="preserve"> a</w:t>
      </w:r>
      <w:r w:rsidR="00B352C2">
        <w:t>n der Edge</w:t>
      </w:r>
      <w:r w:rsidR="00B352C2" w:rsidRPr="00B352C2">
        <w:t xml:space="preserve"> erfordern.</w:t>
      </w:r>
    </w:p>
    <w:p w14:paraId="47CB653C" w14:textId="77777777" w:rsidR="00606FCE" w:rsidRDefault="00606FCE"/>
    <w:p w14:paraId="151911AE" w14:textId="0CEE23D6" w:rsidR="00606FCE" w:rsidRDefault="00606FCE">
      <w:r w:rsidRPr="00606FCE">
        <w:t xml:space="preserve">Die neuen SMARC-Module </w:t>
      </w:r>
      <w:r w:rsidR="006136BA">
        <w:t>haben</w:t>
      </w:r>
      <w:r w:rsidRPr="00606FCE">
        <w:t xml:space="preserve"> zwei MIPI CSI-Kameraeingänge. </w:t>
      </w:r>
      <w:r w:rsidR="006136BA">
        <w:t>Das</w:t>
      </w:r>
      <w:r w:rsidRPr="00606FCE">
        <w:t xml:space="preserve"> auf dem TDA4x-Prozessor basierende conga-STDA4 </w:t>
      </w:r>
      <w:r w:rsidR="006136BA">
        <w:t xml:space="preserve">Modul </w:t>
      </w:r>
      <w:r w:rsidRPr="00606FCE">
        <w:t xml:space="preserve">verfügt über einen Bildsignalprozessor (ISP), Bildverarbeitungsbeschleuniger und vortrainierte KI-Modelle aus dem TI Model Zoo, die einen nahtlosen Einstieg in die KI-gestützte </w:t>
      </w:r>
      <w:r w:rsidR="006136BA">
        <w:t>Applikations</w:t>
      </w:r>
      <w:r w:rsidRPr="00606FCE">
        <w:t>entwicklung ermöglichen.</w:t>
      </w:r>
      <w:r>
        <w:t xml:space="preserve"> </w:t>
      </w:r>
      <w:r w:rsidRPr="00606FCE">
        <w:t xml:space="preserve">Darüber hinaus enthält es ein </w:t>
      </w:r>
      <w:proofErr w:type="spellStart"/>
      <w:r w:rsidRPr="00606FCE">
        <w:t>Robotic</w:t>
      </w:r>
      <w:proofErr w:type="spellEnd"/>
      <w:r w:rsidRPr="00606FCE">
        <w:t xml:space="preserve"> SDK für erweiterte Funktionalität.</w:t>
      </w:r>
      <w:r>
        <w:t xml:space="preserve"> </w:t>
      </w:r>
      <w:r w:rsidRPr="00606FCE">
        <w:t>Die DRA8x-Varianten bieten eine kostengünstige Option ohne Bildverarbeitungsbeschleuniger.</w:t>
      </w:r>
      <w:r>
        <w:t xml:space="preserve"> </w:t>
      </w:r>
      <w:r w:rsidRPr="00606FCE">
        <w:t xml:space="preserve">Beide </w:t>
      </w:r>
      <w:r w:rsidR="002474D4">
        <w:t xml:space="preserve">Hochleistungs- </w:t>
      </w:r>
      <w:r w:rsidRPr="00606FCE">
        <w:t>Modulvarianten sind für den Einsatz in rauen Industrieumgebungen konzipiert und unterstützen den erweiterten Temperaturbereich von -40 °C bis +85 °C</w:t>
      </w:r>
      <w:r w:rsidR="006136BA">
        <w:t xml:space="preserve">, </w:t>
      </w:r>
      <w:r w:rsidRPr="00606FCE">
        <w:t xml:space="preserve">Time-Sensitive Networking (TSN) und </w:t>
      </w:r>
      <w:r w:rsidR="006136BA">
        <w:t>M</w:t>
      </w:r>
      <w:r w:rsidR="006136BA" w:rsidRPr="00606FCE">
        <w:t>aßnahmen</w:t>
      </w:r>
      <w:r w:rsidR="006136BA">
        <w:t xml:space="preserve"> zur Erhöhung der </w:t>
      </w:r>
      <w:r w:rsidRPr="00606FCE">
        <w:t>Cybersicherheit.</w:t>
      </w:r>
    </w:p>
    <w:p w14:paraId="022E8E52" w14:textId="77777777" w:rsidR="00D9603B" w:rsidRDefault="00D9603B"/>
    <w:p w14:paraId="2E7B9C22" w14:textId="64AF2CA3" w:rsidR="00D9603B" w:rsidRDefault="006136BA">
      <w:r>
        <w:t>„</w:t>
      </w:r>
      <w:r w:rsidR="00D9603B" w:rsidRPr="00D9603B">
        <w:t xml:space="preserve">Durch die Integration der leistungsstarken Texas Instruments Jacinto™ 7 TDA4x und TI DRA8x Prozessoren in unser hochleistungsfähiges SMARC Module 2.1 Ökosystem vereinfacht congatec den Design-In Prozess für diese fortschrittliche Arm Cortex-A72 basierte </w:t>
      </w:r>
      <w:proofErr w:type="spellStart"/>
      <w:r w:rsidR="00D9603B" w:rsidRPr="00D9603B">
        <w:t>SoC</w:t>
      </w:r>
      <w:proofErr w:type="spellEnd"/>
      <w:r>
        <w:t>-</w:t>
      </w:r>
      <w:r w:rsidR="00D9603B" w:rsidRPr="00D9603B">
        <w:t>Technologie.</w:t>
      </w:r>
      <w:r w:rsidR="00D702E3">
        <w:t xml:space="preserve"> </w:t>
      </w:r>
      <w:r w:rsidR="00D702E3" w:rsidRPr="00D702E3">
        <w:t xml:space="preserve">Dies ermöglicht </w:t>
      </w:r>
      <w:r w:rsidR="002474D4">
        <w:t>V</w:t>
      </w:r>
      <w:r w:rsidR="00D702E3" w:rsidRPr="00D702E3">
        <w:t>ision</w:t>
      </w:r>
      <w:r w:rsidR="002474D4">
        <w:t>-</w:t>
      </w:r>
      <w:r w:rsidR="00D702E3" w:rsidRPr="00D702E3">
        <w:t>basierten Situational-Awareness-</w:t>
      </w:r>
      <w:r>
        <w:t>Entwicklern</w:t>
      </w:r>
      <w:r w:rsidR="00D702E3" w:rsidRPr="00D702E3">
        <w:t xml:space="preserve"> in verschiedenen Embedded-Branchen, sich auf ihre Kernkompetenzen zu konzentrieren, Vorlaufkosten zu sparen und die Zeit bis zur Markteinführung zu verkürzen, insbesondere bei der </w:t>
      </w:r>
      <w:r>
        <w:t>P</w:t>
      </w:r>
      <w:r w:rsidR="00D702E3" w:rsidRPr="00D702E3">
        <w:t>roduktion</w:t>
      </w:r>
      <w:r>
        <w:t xml:space="preserve"> industrieller Lose</w:t>
      </w:r>
      <w:r w:rsidR="00D702E3" w:rsidRPr="00D702E3">
        <w:t xml:space="preserve">“, erklärt Martin Danzer, </w:t>
      </w:r>
      <w:proofErr w:type="spellStart"/>
      <w:r w:rsidR="00D702E3" w:rsidRPr="00D702E3">
        <w:t>Director</w:t>
      </w:r>
      <w:proofErr w:type="spellEnd"/>
      <w:r w:rsidR="00D702E3" w:rsidRPr="00D702E3">
        <w:t xml:space="preserve"> </w:t>
      </w:r>
      <w:proofErr w:type="spellStart"/>
      <w:r w:rsidR="00D702E3" w:rsidRPr="00D702E3">
        <w:t>of</w:t>
      </w:r>
      <w:proofErr w:type="spellEnd"/>
      <w:r w:rsidR="00D702E3" w:rsidRPr="00D702E3">
        <w:t xml:space="preserve"> </w:t>
      </w:r>
      <w:proofErr w:type="spellStart"/>
      <w:r w:rsidR="00D702E3" w:rsidRPr="00D702E3">
        <w:t>Product</w:t>
      </w:r>
      <w:proofErr w:type="spellEnd"/>
      <w:r w:rsidR="00D702E3" w:rsidRPr="00D702E3">
        <w:t xml:space="preserve"> Management bei congatec.</w:t>
      </w:r>
      <w:r w:rsidR="00D702E3">
        <w:t xml:space="preserve"> </w:t>
      </w:r>
      <w:r w:rsidR="00D702E3" w:rsidRPr="00D702E3">
        <w:t xml:space="preserve">Industrielle OEMs, insbesondere solche, die keine Zeit und finanziellen Ressourcen für </w:t>
      </w:r>
      <w:proofErr w:type="spellStart"/>
      <w:r w:rsidR="002474D4">
        <w:t>Full</w:t>
      </w:r>
      <w:proofErr w:type="spellEnd"/>
      <w:r w:rsidR="002474D4">
        <w:t>-Custom-</w:t>
      </w:r>
      <w:r w:rsidR="00D702E3" w:rsidRPr="00D702E3">
        <w:t xml:space="preserve">Designs haben, können von dem innovativen </w:t>
      </w:r>
      <w:r>
        <w:t>SMARC High-Performance Ö</w:t>
      </w:r>
      <w:r w:rsidR="00D702E3" w:rsidRPr="00D702E3">
        <w:t xml:space="preserve">kosystem </w:t>
      </w:r>
      <w:r>
        <w:t>aus dem Hause</w:t>
      </w:r>
      <w:r w:rsidR="00D702E3" w:rsidRPr="00D702E3">
        <w:t xml:space="preserve"> congatec profitieren.</w:t>
      </w:r>
      <w:r w:rsidR="00D702E3">
        <w:t xml:space="preserve"> </w:t>
      </w:r>
      <w:r w:rsidR="00D702E3" w:rsidRPr="00D702E3">
        <w:t xml:space="preserve">Es </w:t>
      </w:r>
      <w:r w:rsidR="002474D4">
        <w:t>optimiert</w:t>
      </w:r>
      <w:r w:rsidR="00D702E3" w:rsidRPr="00D702E3">
        <w:t xml:space="preserve"> den Designprozess und gewährleistet gleichzeitig eine hohe Designsicherheit und niedrige einmalige Engineering-Kosten (NRE).</w:t>
      </w:r>
    </w:p>
    <w:p w14:paraId="033A3A39" w14:textId="77777777" w:rsidR="00F659F5" w:rsidRDefault="00F659F5"/>
    <w:p w14:paraId="650D26CC" w14:textId="036FA931" w:rsidR="00F659F5" w:rsidRPr="00F659F5" w:rsidRDefault="006136BA">
      <w:pPr>
        <w:rPr>
          <w:b/>
          <w:bCs/>
        </w:rPr>
      </w:pPr>
      <w:r>
        <w:rPr>
          <w:b/>
          <w:bCs/>
        </w:rPr>
        <w:t xml:space="preserve">Das </w:t>
      </w:r>
      <w:proofErr w:type="spellStart"/>
      <w:r>
        <w:rPr>
          <w:b/>
          <w:bCs/>
        </w:rPr>
        <w:t>Featureset</w:t>
      </w:r>
      <w:proofErr w:type="spellEnd"/>
      <w:r w:rsidR="00F659F5" w:rsidRPr="00F659F5">
        <w:rPr>
          <w:b/>
          <w:bCs/>
        </w:rPr>
        <w:t xml:space="preserve"> im Detail</w:t>
      </w:r>
    </w:p>
    <w:p w14:paraId="28C1B198" w14:textId="39B077F2" w:rsidR="00F659F5" w:rsidRDefault="00F659F5">
      <w:r w:rsidRPr="00F659F5">
        <w:t xml:space="preserve">Die neuen congatec conga-STDA4 Computer-on-Modules auf Basis der SMARC Module 2.1 Spezifikation sind mit Texas Instruments Jacinto™ 7 TDA4VM oder DRA829J Prozessoren auf Basis von 2 Arm Cortex-A72 und 6 Arm Cortex-R5F </w:t>
      </w:r>
      <w:r w:rsidR="006136BA">
        <w:t>bestückt</w:t>
      </w:r>
      <w:r w:rsidRPr="00F659F5">
        <w:t>.</w:t>
      </w:r>
      <w:r>
        <w:t xml:space="preserve"> </w:t>
      </w:r>
      <w:r w:rsidRPr="00F659F5">
        <w:t xml:space="preserve">Mit 2x MIPI-CSI 4-Lanes und integriertem Image Signal </w:t>
      </w:r>
      <w:proofErr w:type="spellStart"/>
      <w:r w:rsidRPr="00F659F5">
        <w:t>Processor</w:t>
      </w:r>
      <w:proofErr w:type="spellEnd"/>
      <w:r w:rsidRPr="00F659F5">
        <w:t xml:space="preserve"> (ISP) für MIPI-CSI-Kameras ermöglichen die neuen Module die Erfassung und Verarbeitung hochwertiger Kamera-, Lidar- oder Radardaten.</w:t>
      </w:r>
      <w:r w:rsidR="004E7187">
        <w:t xml:space="preserve"> </w:t>
      </w:r>
      <w:r w:rsidR="004E7187" w:rsidRPr="004E7187">
        <w:t>Ausgestattet mit Deep-Learning-Matrix-Multiplikationsbeschleunigern (MMA) mit bis zu 8 TOPS und C7x-Gleitkomma-Vektor-DSP mit bis zu 80 GFLOPs bietet das Modul eine außergewöhnliche Leistung für Deep Learning und KI-Verarbeitung.</w:t>
      </w:r>
      <w:r w:rsidR="00AF07D8">
        <w:t xml:space="preserve"> </w:t>
      </w:r>
      <w:r w:rsidR="00AF07D8" w:rsidRPr="00AF07D8">
        <w:t xml:space="preserve">Exklusiv für die Jacinto™ 7 TDA4VM-Variante sind die Vision Processing </w:t>
      </w:r>
      <w:r w:rsidR="006136BA">
        <w:t>Beschleuniger</w:t>
      </w:r>
      <w:r w:rsidR="00AF07D8" w:rsidRPr="00AF07D8">
        <w:t xml:space="preserve"> (VPAC) mit </w:t>
      </w:r>
      <w:r w:rsidR="00AF07D8" w:rsidRPr="00AF07D8">
        <w:lastRenderedPageBreak/>
        <w:t xml:space="preserve">Bildsignalprozessor (ISP) und mehreren </w:t>
      </w:r>
      <w:r w:rsidR="0017041E">
        <w:t>Sehhilfe</w:t>
      </w:r>
      <w:r w:rsidR="00AF07D8" w:rsidRPr="00AF07D8">
        <w:t>-Beschleunigern, die eine hochwertige Bildverarbeitung und -analyse gewährleisten. Beiden Prozessorvarianten gemeinsam sind die Tiefen- und Bewegungsverarbeitungsbeschleuniger (DMPAC), die eine genaue Tiefenwahrnehmung und Bewegungsverfolgung ermöglichen.</w:t>
      </w:r>
      <w:r w:rsidR="00AF07D8">
        <w:t xml:space="preserve"> </w:t>
      </w:r>
      <w:r w:rsidR="00AF07D8" w:rsidRPr="00AF07D8">
        <w:t xml:space="preserve">Die Grafikleistung einschließlich GPGPU-Funktionen wird durch </w:t>
      </w:r>
      <w:r w:rsidR="0017041E">
        <w:t>den</w:t>
      </w:r>
      <w:r w:rsidR="00AF07D8" w:rsidRPr="00AF07D8">
        <w:t xml:space="preserve"> integrierte</w:t>
      </w:r>
      <w:r w:rsidR="0017041E">
        <w:t>n</w:t>
      </w:r>
      <w:r w:rsidR="00AF07D8" w:rsidRPr="00AF07D8">
        <w:t xml:space="preserve"> </w:t>
      </w:r>
      <w:r w:rsidR="0017041E" w:rsidRPr="00AF07D8">
        <w:t>3D</w:t>
      </w:r>
      <w:r w:rsidR="0017041E">
        <w:t>-Grafikbeschleuniger</w:t>
      </w:r>
      <w:r w:rsidR="00AF07D8" w:rsidRPr="00AF07D8">
        <w:t xml:space="preserve"> </w:t>
      </w:r>
      <w:r w:rsidR="0017041E">
        <w:t xml:space="preserve">der </w:t>
      </w:r>
      <w:r w:rsidR="00AF07D8" w:rsidRPr="00AF07D8">
        <w:t xml:space="preserve">GPU </w:t>
      </w:r>
      <w:proofErr w:type="spellStart"/>
      <w:r w:rsidR="00AF07D8" w:rsidRPr="00AF07D8">
        <w:t>PowerVR</w:t>
      </w:r>
      <w:proofErr w:type="spellEnd"/>
      <w:r w:rsidR="00AF07D8" w:rsidRPr="00AF07D8">
        <w:t xml:space="preserve"> Rogue 8XE GE8430 verbessert.</w:t>
      </w:r>
      <w:r w:rsidR="00AF07D8">
        <w:t xml:space="preserve"> </w:t>
      </w:r>
      <w:r w:rsidR="00AF07D8" w:rsidRPr="00AF07D8">
        <w:t xml:space="preserve">Die neuen Module sind </w:t>
      </w:r>
      <w:r w:rsidR="0017041E">
        <w:t>Bestandteil</w:t>
      </w:r>
      <w:r w:rsidR="00AF07D8" w:rsidRPr="00AF07D8">
        <w:t xml:space="preserve"> </w:t>
      </w:r>
      <w:r w:rsidR="0017041E">
        <w:t xml:space="preserve">des </w:t>
      </w:r>
      <w:r w:rsidR="00AF07D8" w:rsidRPr="00AF07D8">
        <w:t>leistungsstarke</w:t>
      </w:r>
      <w:r w:rsidR="0017041E">
        <w:t>m</w:t>
      </w:r>
      <w:r w:rsidR="00AF07D8" w:rsidRPr="00AF07D8">
        <w:t xml:space="preserve"> SMARC 2.1-Modul-Ökosystem</w:t>
      </w:r>
      <w:r w:rsidR="0017041E">
        <w:t>s von congatec</w:t>
      </w:r>
      <w:r w:rsidR="00AF07D8" w:rsidRPr="00AF07D8">
        <w:t xml:space="preserve">, das </w:t>
      </w:r>
      <w:r w:rsidR="0017041E">
        <w:t xml:space="preserve">unter anderem </w:t>
      </w:r>
      <w:r w:rsidR="00AF07D8" w:rsidRPr="00AF07D8">
        <w:t xml:space="preserve">maßgeschneiderte Kühllösungen, evaluierungs- und anwendungsfertige </w:t>
      </w:r>
      <w:proofErr w:type="spellStart"/>
      <w:r w:rsidR="0017041E">
        <w:t>Carrierboards</w:t>
      </w:r>
      <w:proofErr w:type="spellEnd"/>
      <w:r w:rsidR="00AF07D8" w:rsidRPr="00AF07D8">
        <w:t xml:space="preserve"> sowie Mehrwert</w:t>
      </w:r>
      <w:r w:rsidR="0017041E">
        <w:t>-Services</w:t>
      </w:r>
      <w:r w:rsidR="00AF07D8" w:rsidRPr="00AF07D8">
        <w:t xml:space="preserve"> wie Signalkonformitätstests, </w:t>
      </w:r>
      <w:r w:rsidR="00AF07D8">
        <w:t>Schutzb</w:t>
      </w:r>
      <w:r w:rsidR="00AF07D8" w:rsidRPr="00AF07D8">
        <w:t>eschichtung</w:t>
      </w:r>
      <w:r w:rsidR="009B5302">
        <w:t>en</w:t>
      </w:r>
      <w:r w:rsidR="00AF07D8" w:rsidRPr="00AF07D8">
        <w:t xml:space="preserve"> und Design-in-Schulungen umfasst.</w:t>
      </w:r>
      <w:r w:rsidR="00AF07D8">
        <w:t xml:space="preserve"> </w:t>
      </w:r>
    </w:p>
    <w:p w14:paraId="7CD4082A" w14:textId="77777777" w:rsidR="00AF07D8" w:rsidRDefault="00AF07D8"/>
    <w:p w14:paraId="53AD7BB7" w14:textId="07B97437" w:rsidR="00AF07D8" w:rsidRDefault="00AF07D8">
      <w:r w:rsidRPr="00AF07D8">
        <w:t xml:space="preserve">Die neuen conga-STDA4 SMARC Computer-on-Modules auf Basis der Jacinto™ 7 TDA4V- und DRA8-Prozessoren von Texas Instruments unterstützen Linux, QNX, RTOS und </w:t>
      </w:r>
      <w:proofErr w:type="spellStart"/>
      <w:r w:rsidRPr="00AF07D8">
        <w:t>VxWorks</w:t>
      </w:r>
      <w:proofErr w:type="spellEnd"/>
      <w:r w:rsidRPr="00AF07D8">
        <w:t xml:space="preserve"> und sind in den folgenden Standardkonfigurationen erhältlich, mit Anpassungsoptionen auf Anfrage:</w:t>
      </w:r>
    </w:p>
    <w:p w14:paraId="379ECF3B" w14:textId="77777777" w:rsidR="00F54191" w:rsidRDefault="00F54191"/>
    <w:tbl>
      <w:tblPr>
        <w:tblW w:w="8090" w:type="dxa"/>
        <w:tblLayout w:type="fixed"/>
        <w:tblCellMar>
          <w:left w:w="115" w:type="dxa"/>
          <w:right w:w="115" w:type="dxa"/>
        </w:tblCellMar>
        <w:tblLook w:val="0400" w:firstRow="0" w:lastRow="0" w:firstColumn="0" w:lastColumn="0" w:noHBand="0" w:noVBand="1"/>
      </w:tblPr>
      <w:tblGrid>
        <w:gridCol w:w="250"/>
        <w:gridCol w:w="1877"/>
        <w:gridCol w:w="1414"/>
        <w:gridCol w:w="1562"/>
        <w:gridCol w:w="1569"/>
        <w:gridCol w:w="1418"/>
      </w:tblGrid>
      <w:tr w:rsidR="00302514" w14:paraId="5D56AF02" w14:textId="77777777" w:rsidTr="003C01A9">
        <w:trPr>
          <w:trHeight w:val="476"/>
        </w:trPr>
        <w:tc>
          <w:tcPr>
            <w:tcW w:w="250" w:type="dxa"/>
            <w:vAlign w:val="center"/>
          </w:tcPr>
          <w:p w14:paraId="59420A2A" w14:textId="77777777" w:rsidR="00302514" w:rsidRDefault="00302514" w:rsidP="003C01A9">
            <w:pPr>
              <w:spacing w:line="240" w:lineRule="auto"/>
              <w:jc w:val="center"/>
              <w:rPr>
                <w:b/>
                <w:color w:val="262626"/>
                <w:sz w:val="18"/>
                <w:szCs w:val="18"/>
              </w:rPr>
            </w:pPr>
          </w:p>
        </w:tc>
        <w:tc>
          <w:tcPr>
            <w:tcW w:w="1877" w:type="dxa"/>
            <w:tcBorders>
              <w:bottom w:val="single" w:sz="4" w:space="0" w:color="auto"/>
            </w:tcBorders>
          </w:tcPr>
          <w:p w14:paraId="558CC0CD" w14:textId="77777777" w:rsidR="00302514" w:rsidRDefault="00302514" w:rsidP="003C01A9">
            <w:pPr>
              <w:spacing w:line="240" w:lineRule="auto"/>
              <w:jc w:val="center"/>
              <w:rPr>
                <w:b/>
                <w:color w:val="262626"/>
                <w:sz w:val="18"/>
                <w:szCs w:val="18"/>
              </w:rPr>
            </w:pPr>
            <w:proofErr w:type="spellStart"/>
            <w:r>
              <w:rPr>
                <w:b/>
                <w:color w:val="262626"/>
                <w:sz w:val="18"/>
                <w:szCs w:val="18"/>
              </w:rPr>
              <w:t>Processor</w:t>
            </w:r>
            <w:proofErr w:type="spellEnd"/>
          </w:p>
        </w:tc>
        <w:tc>
          <w:tcPr>
            <w:tcW w:w="1414" w:type="dxa"/>
            <w:tcBorders>
              <w:bottom w:val="single" w:sz="4" w:space="0" w:color="auto"/>
            </w:tcBorders>
          </w:tcPr>
          <w:p w14:paraId="13CD669F" w14:textId="77777777" w:rsidR="00302514" w:rsidRDefault="00302514" w:rsidP="003C01A9">
            <w:pPr>
              <w:spacing w:line="240" w:lineRule="auto"/>
              <w:jc w:val="center"/>
              <w:rPr>
                <w:b/>
                <w:color w:val="262626"/>
                <w:sz w:val="18"/>
                <w:szCs w:val="18"/>
              </w:rPr>
            </w:pPr>
            <w:r>
              <w:rPr>
                <w:b/>
                <w:color w:val="262626"/>
                <w:sz w:val="18"/>
                <w:szCs w:val="18"/>
              </w:rPr>
              <w:t>ARM Cortex-A72</w:t>
            </w:r>
          </w:p>
        </w:tc>
        <w:tc>
          <w:tcPr>
            <w:tcW w:w="1562" w:type="dxa"/>
            <w:tcBorders>
              <w:bottom w:val="single" w:sz="4" w:space="0" w:color="auto"/>
            </w:tcBorders>
          </w:tcPr>
          <w:p w14:paraId="49E695B0" w14:textId="77777777" w:rsidR="00302514" w:rsidRDefault="00302514" w:rsidP="003C01A9">
            <w:pPr>
              <w:spacing w:line="240" w:lineRule="auto"/>
              <w:jc w:val="center"/>
              <w:rPr>
                <w:b/>
                <w:color w:val="262626"/>
                <w:sz w:val="18"/>
                <w:szCs w:val="18"/>
              </w:rPr>
            </w:pPr>
            <w:r>
              <w:rPr>
                <w:b/>
                <w:color w:val="262626"/>
                <w:sz w:val="18"/>
                <w:szCs w:val="18"/>
              </w:rPr>
              <w:t>ARM Cortex-R5F</w:t>
            </w:r>
          </w:p>
        </w:tc>
        <w:tc>
          <w:tcPr>
            <w:tcW w:w="1569" w:type="dxa"/>
            <w:tcBorders>
              <w:bottom w:val="single" w:sz="4" w:space="0" w:color="auto"/>
            </w:tcBorders>
          </w:tcPr>
          <w:p w14:paraId="2E09560F" w14:textId="77777777" w:rsidR="00302514" w:rsidRDefault="00302514" w:rsidP="003C01A9">
            <w:pPr>
              <w:spacing w:line="240" w:lineRule="auto"/>
              <w:jc w:val="center"/>
              <w:rPr>
                <w:b/>
                <w:color w:val="262626"/>
                <w:sz w:val="18"/>
                <w:szCs w:val="18"/>
              </w:rPr>
            </w:pPr>
            <w:r>
              <w:rPr>
                <w:b/>
                <w:color w:val="262626"/>
                <w:sz w:val="18"/>
                <w:szCs w:val="18"/>
              </w:rPr>
              <w:t>DSP Cores / GFLOPs</w:t>
            </w:r>
          </w:p>
        </w:tc>
        <w:tc>
          <w:tcPr>
            <w:tcW w:w="1418" w:type="dxa"/>
            <w:tcBorders>
              <w:bottom w:val="single" w:sz="4" w:space="0" w:color="auto"/>
            </w:tcBorders>
          </w:tcPr>
          <w:p w14:paraId="37373E1D" w14:textId="77777777" w:rsidR="00302514" w:rsidRDefault="00302514" w:rsidP="003C01A9">
            <w:pPr>
              <w:spacing w:line="240" w:lineRule="auto"/>
              <w:jc w:val="center"/>
              <w:rPr>
                <w:b/>
                <w:color w:val="262626"/>
                <w:sz w:val="18"/>
                <w:szCs w:val="18"/>
                <w:highlight w:val="yellow"/>
              </w:rPr>
            </w:pPr>
            <w:r>
              <w:rPr>
                <w:b/>
                <w:color w:val="262626"/>
                <w:sz w:val="18"/>
                <w:szCs w:val="18"/>
              </w:rPr>
              <w:t>VPAC / DMPAC</w:t>
            </w:r>
          </w:p>
        </w:tc>
      </w:tr>
      <w:tr w:rsidR="00302514" w14:paraId="2E4B7DE5" w14:textId="77777777" w:rsidTr="003C01A9">
        <w:trPr>
          <w:trHeight w:val="340"/>
        </w:trPr>
        <w:tc>
          <w:tcPr>
            <w:tcW w:w="250" w:type="dxa"/>
            <w:vAlign w:val="center"/>
          </w:tcPr>
          <w:p w14:paraId="6184BCB6" w14:textId="77777777" w:rsidR="00302514" w:rsidRDefault="00302514" w:rsidP="003C01A9">
            <w:pPr>
              <w:spacing w:line="276" w:lineRule="auto"/>
              <w:rPr>
                <w:sz w:val="18"/>
                <w:szCs w:val="18"/>
              </w:rPr>
            </w:pPr>
          </w:p>
        </w:tc>
        <w:tc>
          <w:tcPr>
            <w:tcW w:w="1877" w:type="dxa"/>
            <w:tcBorders>
              <w:top w:val="single" w:sz="4" w:space="0" w:color="auto"/>
              <w:bottom w:val="single" w:sz="4" w:space="0" w:color="auto"/>
            </w:tcBorders>
            <w:vAlign w:val="center"/>
          </w:tcPr>
          <w:p w14:paraId="3C487BEB" w14:textId="77777777" w:rsidR="00302514" w:rsidRDefault="00302514" w:rsidP="003C01A9">
            <w:pPr>
              <w:spacing w:line="276" w:lineRule="auto"/>
              <w:rPr>
                <w:sz w:val="18"/>
                <w:szCs w:val="18"/>
              </w:rPr>
            </w:pPr>
            <w:r>
              <w:rPr>
                <w:color w:val="262626"/>
                <w:sz w:val="18"/>
                <w:szCs w:val="18"/>
              </w:rPr>
              <w:t>TI TDA4VM</w:t>
            </w:r>
          </w:p>
        </w:tc>
        <w:tc>
          <w:tcPr>
            <w:tcW w:w="1414" w:type="dxa"/>
            <w:tcBorders>
              <w:top w:val="single" w:sz="4" w:space="0" w:color="auto"/>
              <w:bottom w:val="single" w:sz="4" w:space="0" w:color="auto"/>
            </w:tcBorders>
            <w:vAlign w:val="center"/>
          </w:tcPr>
          <w:p w14:paraId="43C6AC21" w14:textId="77777777" w:rsidR="00302514" w:rsidRDefault="00302514" w:rsidP="003C01A9">
            <w:pPr>
              <w:spacing w:line="276" w:lineRule="auto"/>
              <w:jc w:val="center"/>
              <w:rPr>
                <w:sz w:val="18"/>
                <w:szCs w:val="18"/>
              </w:rPr>
            </w:pPr>
            <w:r>
              <w:rPr>
                <w:sz w:val="18"/>
                <w:szCs w:val="18"/>
              </w:rPr>
              <w:t>2</w:t>
            </w:r>
          </w:p>
        </w:tc>
        <w:tc>
          <w:tcPr>
            <w:tcW w:w="1562" w:type="dxa"/>
            <w:tcBorders>
              <w:top w:val="single" w:sz="4" w:space="0" w:color="auto"/>
              <w:bottom w:val="single" w:sz="4" w:space="0" w:color="auto"/>
            </w:tcBorders>
            <w:vAlign w:val="center"/>
          </w:tcPr>
          <w:p w14:paraId="37C64BF3" w14:textId="77777777" w:rsidR="00302514" w:rsidRDefault="00302514" w:rsidP="003C01A9">
            <w:pPr>
              <w:spacing w:line="276" w:lineRule="auto"/>
              <w:jc w:val="center"/>
              <w:rPr>
                <w:sz w:val="18"/>
                <w:szCs w:val="18"/>
              </w:rPr>
            </w:pPr>
            <w:r>
              <w:rPr>
                <w:sz w:val="18"/>
                <w:szCs w:val="18"/>
              </w:rPr>
              <w:t>6</w:t>
            </w:r>
          </w:p>
        </w:tc>
        <w:tc>
          <w:tcPr>
            <w:tcW w:w="1569" w:type="dxa"/>
            <w:tcBorders>
              <w:top w:val="single" w:sz="4" w:space="0" w:color="auto"/>
              <w:bottom w:val="single" w:sz="4" w:space="0" w:color="auto"/>
            </w:tcBorders>
            <w:vAlign w:val="center"/>
          </w:tcPr>
          <w:p w14:paraId="4D5C7A93" w14:textId="77777777" w:rsidR="00302514" w:rsidRDefault="00302514" w:rsidP="003C01A9">
            <w:pPr>
              <w:spacing w:line="276" w:lineRule="auto"/>
              <w:jc w:val="center"/>
              <w:rPr>
                <w:sz w:val="18"/>
                <w:szCs w:val="18"/>
              </w:rPr>
            </w:pPr>
            <w:r>
              <w:rPr>
                <w:sz w:val="18"/>
                <w:szCs w:val="18"/>
              </w:rPr>
              <w:t>1x C7x / 80</w:t>
            </w:r>
            <w:r>
              <w:rPr>
                <w:sz w:val="18"/>
                <w:szCs w:val="18"/>
              </w:rPr>
              <w:br/>
            </w:r>
            <w:r>
              <w:rPr>
                <w:color w:val="262626"/>
                <w:sz w:val="18"/>
                <w:szCs w:val="18"/>
              </w:rPr>
              <w:t>2x C66 / 40</w:t>
            </w:r>
          </w:p>
        </w:tc>
        <w:tc>
          <w:tcPr>
            <w:tcW w:w="1418" w:type="dxa"/>
            <w:tcBorders>
              <w:top w:val="single" w:sz="4" w:space="0" w:color="auto"/>
              <w:bottom w:val="single" w:sz="4" w:space="0" w:color="auto"/>
            </w:tcBorders>
            <w:vAlign w:val="center"/>
          </w:tcPr>
          <w:p w14:paraId="6FD73650" w14:textId="77777777" w:rsidR="00302514" w:rsidRDefault="00302514" w:rsidP="003C01A9">
            <w:pPr>
              <w:spacing w:line="276" w:lineRule="auto"/>
              <w:jc w:val="center"/>
              <w:rPr>
                <w:sz w:val="18"/>
                <w:szCs w:val="18"/>
                <w:highlight w:val="yellow"/>
              </w:rPr>
            </w:pPr>
            <w:r>
              <w:rPr>
                <w:sz w:val="18"/>
                <w:szCs w:val="18"/>
              </w:rPr>
              <w:t>Yes</w:t>
            </w:r>
          </w:p>
        </w:tc>
      </w:tr>
      <w:tr w:rsidR="00302514" w14:paraId="0C21DC49" w14:textId="77777777" w:rsidTr="003C01A9">
        <w:trPr>
          <w:trHeight w:val="340"/>
        </w:trPr>
        <w:tc>
          <w:tcPr>
            <w:tcW w:w="250" w:type="dxa"/>
            <w:vAlign w:val="center"/>
          </w:tcPr>
          <w:p w14:paraId="21298426" w14:textId="77777777" w:rsidR="00302514" w:rsidRDefault="00302514" w:rsidP="003C01A9">
            <w:pPr>
              <w:spacing w:line="276" w:lineRule="auto"/>
              <w:rPr>
                <w:sz w:val="18"/>
                <w:szCs w:val="18"/>
              </w:rPr>
            </w:pPr>
          </w:p>
        </w:tc>
        <w:tc>
          <w:tcPr>
            <w:tcW w:w="1877" w:type="dxa"/>
            <w:tcBorders>
              <w:top w:val="single" w:sz="4" w:space="0" w:color="auto"/>
            </w:tcBorders>
            <w:vAlign w:val="center"/>
          </w:tcPr>
          <w:p w14:paraId="50BF63FF" w14:textId="77777777" w:rsidR="00302514" w:rsidRDefault="00302514" w:rsidP="003C01A9">
            <w:pPr>
              <w:spacing w:line="276" w:lineRule="auto"/>
              <w:rPr>
                <w:color w:val="262626"/>
                <w:sz w:val="18"/>
                <w:szCs w:val="18"/>
              </w:rPr>
            </w:pPr>
            <w:r>
              <w:rPr>
                <w:color w:val="262626"/>
                <w:sz w:val="18"/>
                <w:szCs w:val="18"/>
              </w:rPr>
              <w:t>TI DRA829J</w:t>
            </w:r>
          </w:p>
        </w:tc>
        <w:tc>
          <w:tcPr>
            <w:tcW w:w="1414" w:type="dxa"/>
            <w:tcBorders>
              <w:top w:val="single" w:sz="4" w:space="0" w:color="auto"/>
            </w:tcBorders>
            <w:vAlign w:val="center"/>
          </w:tcPr>
          <w:p w14:paraId="596BFE55" w14:textId="77777777" w:rsidR="00302514" w:rsidRDefault="00302514" w:rsidP="003C01A9">
            <w:pPr>
              <w:spacing w:line="276" w:lineRule="auto"/>
              <w:jc w:val="center"/>
              <w:rPr>
                <w:color w:val="262626"/>
                <w:sz w:val="18"/>
                <w:szCs w:val="18"/>
              </w:rPr>
            </w:pPr>
            <w:r>
              <w:rPr>
                <w:sz w:val="18"/>
                <w:szCs w:val="18"/>
              </w:rPr>
              <w:t>2</w:t>
            </w:r>
          </w:p>
        </w:tc>
        <w:tc>
          <w:tcPr>
            <w:tcW w:w="1562" w:type="dxa"/>
            <w:tcBorders>
              <w:top w:val="single" w:sz="4" w:space="0" w:color="auto"/>
            </w:tcBorders>
            <w:vAlign w:val="center"/>
          </w:tcPr>
          <w:p w14:paraId="1F08F4C6" w14:textId="77777777" w:rsidR="00302514" w:rsidRDefault="00302514" w:rsidP="003C01A9">
            <w:pPr>
              <w:jc w:val="center"/>
              <w:rPr>
                <w:color w:val="262626"/>
                <w:sz w:val="18"/>
                <w:szCs w:val="18"/>
              </w:rPr>
            </w:pPr>
            <w:r>
              <w:rPr>
                <w:color w:val="262626"/>
                <w:sz w:val="18"/>
                <w:szCs w:val="18"/>
              </w:rPr>
              <w:t>6</w:t>
            </w:r>
          </w:p>
        </w:tc>
        <w:tc>
          <w:tcPr>
            <w:tcW w:w="1569" w:type="dxa"/>
            <w:tcBorders>
              <w:top w:val="single" w:sz="4" w:space="0" w:color="auto"/>
            </w:tcBorders>
            <w:vAlign w:val="center"/>
          </w:tcPr>
          <w:p w14:paraId="35A30701" w14:textId="77777777" w:rsidR="00302514" w:rsidRDefault="00302514" w:rsidP="003C01A9">
            <w:pPr>
              <w:jc w:val="center"/>
              <w:rPr>
                <w:color w:val="262626"/>
                <w:sz w:val="18"/>
                <w:szCs w:val="18"/>
              </w:rPr>
            </w:pPr>
            <w:r>
              <w:rPr>
                <w:sz w:val="18"/>
                <w:szCs w:val="18"/>
              </w:rPr>
              <w:t>1x C7x / 80</w:t>
            </w:r>
            <w:r>
              <w:rPr>
                <w:sz w:val="18"/>
                <w:szCs w:val="18"/>
              </w:rPr>
              <w:br/>
            </w:r>
            <w:r>
              <w:rPr>
                <w:color w:val="262626"/>
                <w:sz w:val="18"/>
                <w:szCs w:val="18"/>
              </w:rPr>
              <w:t>2x C66 / 40</w:t>
            </w:r>
          </w:p>
        </w:tc>
        <w:tc>
          <w:tcPr>
            <w:tcW w:w="1418" w:type="dxa"/>
            <w:tcBorders>
              <w:top w:val="single" w:sz="4" w:space="0" w:color="auto"/>
            </w:tcBorders>
            <w:vAlign w:val="center"/>
          </w:tcPr>
          <w:p w14:paraId="4A50783F" w14:textId="77777777" w:rsidR="00302514" w:rsidRDefault="00302514" w:rsidP="003C01A9">
            <w:pPr>
              <w:jc w:val="center"/>
              <w:rPr>
                <w:color w:val="262626"/>
                <w:sz w:val="18"/>
                <w:szCs w:val="18"/>
                <w:highlight w:val="yellow"/>
              </w:rPr>
            </w:pPr>
            <w:proofErr w:type="spellStart"/>
            <w:r>
              <w:rPr>
                <w:color w:val="262626"/>
                <w:sz w:val="18"/>
                <w:szCs w:val="18"/>
              </w:rPr>
              <w:t>No</w:t>
            </w:r>
            <w:proofErr w:type="spellEnd"/>
          </w:p>
        </w:tc>
      </w:tr>
    </w:tbl>
    <w:p w14:paraId="16BCC44A" w14:textId="77777777" w:rsidR="00AF07D8" w:rsidRDefault="00AF07D8"/>
    <w:p w14:paraId="2239E10F" w14:textId="2E8D4938" w:rsidR="00606FCE" w:rsidRDefault="00F54191">
      <w:r w:rsidRPr="00F54191">
        <w:t xml:space="preserve">Weitere Informationen zu den neuen conga-STDA4 SMARC-Modulen von congatec und ihren </w:t>
      </w:r>
      <w:r w:rsidR="0017041E">
        <w:t>Funktionen</w:t>
      </w:r>
      <w:r w:rsidRPr="00F54191">
        <w:t xml:space="preserve"> finden Sie unter:</w:t>
      </w:r>
      <w:r>
        <w:t xml:space="preserve"> </w:t>
      </w:r>
      <w:hyperlink r:id="rId9" w:history="1">
        <w:r w:rsidRPr="00A33EB1">
          <w:rPr>
            <w:rStyle w:val="Hyperlink"/>
          </w:rPr>
          <w:t>https://www.congatec.com/de/produkte/smarc/conga-stda4/</w:t>
        </w:r>
      </w:hyperlink>
    </w:p>
    <w:p w14:paraId="0000000D" w14:textId="77777777" w:rsidR="000B5111" w:rsidRDefault="000B5111"/>
    <w:p w14:paraId="0000000E" w14:textId="77777777" w:rsidR="000B5111" w:rsidRDefault="00E7607C">
      <w:pPr>
        <w:pBdr>
          <w:top w:val="nil"/>
          <w:left w:val="nil"/>
          <w:bottom w:val="nil"/>
          <w:right w:val="nil"/>
          <w:between w:val="nil"/>
        </w:pBdr>
        <w:jc w:val="center"/>
        <w:rPr>
          <w:rFonts w:cs="Arial"/>
          <w:color w:val="000000"/>
          <w:sz w:val="16"/>
          <w:szCs w:val="16"/>
        </w:rPr>
      </w:pPr>
      <w:r>
        <w:rPr>
          <w:rFonts w:cs="Arial"/>
          <w:color w:val="000000"/>
          <w:sz w:val="16"/>
          <w:szCs w:val="16"/>
        </w:rPr>
        <w:t>* * *</w:t>
      </w:r>
    </w:p>
    <w:p w14:paraId="0000000F" w14:textId="77777777" w:rsidR="000B5111" w:rsidRDefault="000B5111">
      <w:pPr>
        <w:pBdr>
          <w:top w:val="nil"/>
          <w:left w:val="nil"/>
          <w:bottom w:val="nil"/>
          <w:right w:val="nil"/>
          <w:between w:val="nil"/>
        </w:pBdr>
        <w:spacing w:line="240" w:lineRule="auto"/>
        <w:ind w:right="283"/>
        <w:rPr>
          <w:rFonts w:cs="Arial"/>
          <w:b/>
          <w:color w:val="000000"/>
          <w:sz w:val="16"/>
          <w:szCs w:val="16"/>
        </w:rPr>
      </w:pPr>
    </w:p>
    <w:p w14:paraId="00000010" w14:textId="77777777" w:rsidR="000B5111" w:rsidRDefault="00E7607C">
      <w:pPr>
        <w:pBdr>
          <w:top w:val="nil"/>
          <w:left w:val="nil"/>
          <w:bottom w:val="nil"/>
          <w:right w:val="nil"/>
          <w:between w:val="nil"/>
        </w:pBdr>
        <w:spacing w:line="240" w:lineRule="auto"/>
        <w:ind w:right="283"/>
        <w:rPr>
          <w:rFonts w:ascii="Times New Roman" w:eastAsia="Times New Roman" w:hAnsi="Times New Roman"/>
          <w:color w:val="000000"/>
          <w:sz w:val="18"/>
          <w:szCs w:val="18"/>
        </w:rPr>
      </w:pPr>
      <w:r>
        <w:rPr>
          <w:rFonts w:cs="Arial"/>
          <w:b/>
          <w:color w:val="000000"/>
          <w:sz w:val="18"/>
          <w:szCs w:val="18"/>
        </w:rPr>
        <w:t>Über congatec</w:t>
      </w:r>
    </w:p>
    <w:p w14:paraId="00000011" w14:textId="77777777" w:rsidR="000B5111" w:rsidRDefault="00E7607C">
      <w:pPr>
        <w:spacing w:line="240" w:lineRule="auto"/>
        <w:rPr>
          <w:sz w:val="16"/>
          <w:szCs w:val="16"/>
        </w:rPr>
      </w:pPr>
      <w:r>
        <w:rPr>
          <w:color w:val="000000"/>
          <w:sz w:val="18"/>
          <w:szCs w:val="18"/>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0">
        <w:r>
          <w:rPr>
            <w:color w:val="0000FF"/>
            <w:sz w:val="18"/>
            <w:szCs w:val="18"/>
            <w:u w:val="single"/>
          </w:rPr>
          <w:t>www.congatec.de</w:t>
        </w:r>
      </w:hyperlink>
      <w:r>
        <w:rPr>
          <w:color w:val="000000"/>
          <w:sz w:val="18"/>
          <w:szCs w:val="18"/>
        </w:rPr>
        <w:t xml:space="preserve"> oder bei </w:t>
      </w:r>
      <w:hyperlink r:id="rId11">
        <w:r>
          <w:rPr>
            <w:color w:val="0000FF"/>
            <w:sz w:val="18"/>
            <w:szCs w:val="18"/>
            <w:u w:val="single"/>
          </w:rPr>
          <w:t>LinkedIn</w:t>
        </w:r>
      </w:hyperlink>
      <w:r>
        <w:rPr>
          <w:color w:val="000000"/>
          <w:sz w:val="18"/>
          <w:szCs w:val="18"/>
        </w:rPr>
        <w:t xml:space="preserve">, </w:t>
      </w:r>
      <w:hyperlink r:id="rId12">
        <w:r>
          <w:rPr>
            <w:color w:val="0000FF"/>
            <w:sz w:val="18"/>
            <w:szCs w:val="18"/>
            <w:u w:val="single"/>
          </w:rPr>
          <w:t>X</w:t>
        </w:r>
      </w:hyperlink>
      <w:r>
        <w:rPr>
          <w:color w:val="000000"/>
          <w:sz w:val="18"/>
          <w:szCs w:val="18"/>
        </w:rPr>
        <w:t xml:space="preserve"> und </w:t>
      </w:r>
      <w:hyperlink r:id="rId13">
        <w:r>
          <w:rPr>
            <w:color w:val="0000FF"/>
            <w:sz w:val="18"/>
            <w:szCs w:val="18"/>
            <w:u w:val="single"/>
          </w:rPr>
          <w:t>YouTube</w:t>
        </w:r>
      </w:hyperlink>
      <w:r>
        <w:rPr>
          <w:color w:val="000000"/>
          <w:sz w:val="18"/>
          <w:szCs w:val="18"/>
        </w:rPr>
        <w:t>.</w:t>
      </w:r>
    </w:p>
    <w:p w14:paraId="00000012" w14:textId="77777777" w:rsidR="000B5111" w:rsidRDefault="000B5111">
      <w:pPr>
        <w:pBdr>
          <w:top w:val="nil"/>
          <w:left w:val="nil"/>
          <w:bottom w:val="nil"/>
          <w:right w:val="nil"/>
          <w:between w:val="nil"/>
        </w:pBdr>
        <w:spacing w:line="240" w:lineRule="auto"/>
        <w:rPr>
          <w:rFonts w:cs="Arial"/>
          <w:color w:val="000000"/>
          <w:sz w:val="16"/>
          <w:szCs w:val="16"/>
        </w:rPr>
      </w:pPr>
    </w:p>
    <w:p w14:paraId="00000013" w14:textId="77777777" w:rsidR="000B5111" w:rsidRDefault="00000000">
      <w:pPr>
        <w:pBdr>
          <w:top w:val="nil"/>
          <w:left w:val="nil"/>
          <w:bottom w:val="nil"/>
          <w:right w:val="nil"/>
          <w:between w:val="nil"/>
        </w:pBdr>
        <w:spacing w:line="240" w:lineRule="auto"/>
        <w:rPr>
          <w:rFonts w:cs="Arial"/>
          <w:color w:val="000000"/>
          <w:sz w:val="16"/>
          <w:szCs w:val="16"/>
        </w:rPr>
      </w:pPr>
      <w:sdt>
        <w:sdtPr>
          <w:tag w:val="goog_rdk_1"/>
          <w:id w:val="-1750110746"/>
        </w:sdtPr>
        <w:sdtContent/>
      </w:sdt>
      <w:r w:rsidR="00E7607C">
        <w:rPr>
          <w:rFonts w:cs="Arial"/>
          <w:color w:val="000000"/>
          <w:sz w:val="16"/>
          <w:szCs w:val="16"/>
        </w:rPr>
        <w:t>Intel, das Intel Logo und andere Intel Marken sind Handelsmarken der Intel Corporation oder ihrer Tochtergesellschaften</w:t>
      </w:r>
    </w:p>
    <w:p w14:paraId="00000014" w14:textId="77777777" w:rsidR="000B5111" w:rsidRDefault="000B5111">
      <w:pPr>
        <w:pBdr>
          <w:top w:val="nil"/>
          <w:left w:val="nil"/>
          <w:bottom w:val="nil"/>
          <w:right w:val="nil"/>
          <w:between w:val="nil"/>
        </w:pBdr>
        <w:spacing w:line="276" w:lineRule="auto"/>
        <w:rPr>
          <w:rFonts w:cs="Arial"/>
          <w:b/>
          <w:color w:val="000000"/>
          <w:szCs w:val="22"/>
        </w:rPr>
      </w:pPr>
    </w:p>
    <w:p w14:paraId="00000015" w14:textId="77777777" w:rsidR="000B5111" w:rsidRPr="000F207F" w:rsidRDefault="00E7607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proofErr w:type="spellStart"/>
      <w:r w:rsidRPr="000F207F">
        <w:rPr>
          <w:rFonts w:cs="Arial"/>
          <w:b/>
          <w:color w:val="000000"/>
          <w:szCs w:val="22"/>
          <w:lang w:val="en-US"/>
        </w:rPr>
        <w:t>Leserkontakt</w:t>
      </w:r>
      <w:proofErr w:type="spellEnd"/>
      <w:r w:rsidRPr="000F207F">
        <w:rPr>
          <w:rFonts w:cs="Arial"/>
          <w:b/>
          <w:color w:val="000000"/>
          <w:szCs w:val="22"/>
          <w:lang w:val="en-US"/>
        </w:rPr>
        <w:t>:</w:t>
      </w:r>
    </w:p>
    <w:p w14:paraId="00000016" w14:textId="77777777" w:rsidR="000B5111" w:rsidRPr="000F207F" w:rsidRDefault="00E7607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0F207F">
        <w:rPr>
          <w:rFonts w:cs="Arial"/>
          <w:color w:val="000000"/>
          <w:szCs w:val="22"/>
          <w:lang w:val="en-US"/>
        </w:rPr>
        <w:lastRenderedPageBreak/>
        <w:t>congatec</w:t>
      </w:r>
    </w:p>
    <w:p w14:paraId="00000017" w14:textId="77777777" w:rsidR="000B5111" w:rsidRPr="000F207F" w:rsidRDefault="00E7607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0F207F">
        <w:rPr>
          <w:rFonts w:cs="Arial"/>
          <w:color w:val="000000"/>
          <w:szCs w:val="22"/>
          <w:lang w:val="en-US"/>
        </w:rPr>
        <w:t>Phone: +49-991-2700-0</w:t>
      </w:r>
    </w:p>
    <w:p w14:paraId="00000018" w14:textId="77777777" w:rsidR="000B5111" w:rsidRPr="000F207F" w:rsidRDefault="00E7607C">
      <w:pPr>
        <w:pBdr>
          <w:top w:val="nil"/>
          <w:left w:val="nil"/>
          <w:bottom w:val="nil"/>
          <w:right w:val="nil"/>
          <w:between w:val="nil"/>
        </w:pBdr>
        <w:spacing w:line="240" w:lineRule="auto"/>
        <w:rPr>
          <w:rFonts w:ascii="Times New Roman" w:eastAsia="Times New Roman" w:hAnsi="Times New Roman"/>
          <w:color w:val="000000"/>
          <w:sz w:val="24"/>
          <w:lang w:val="en-US"/>
        </w:rPr>
      </w:pPr>
      <w:r w:rsidRPr="000F207F">
        <w:rPr>
          <w:rFonts w:cs="Arial"/>
          <w:color w:val="0000FF"/>
          <w:szCs w:val="22"/>
          <w:u w:val="single"/>
          <w:lang w:val="en-US"/>
        </w:rPr>
        <w:t>info@congatec.com </w:t>
      </w:r>
    </w:p>
    <w:p w14:paraId="00000019" w14:textId="77777777" w:rsidR="000B5111" w:rsidRPr="000F207F"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fldChar w:fldCharType="begin"/>
      </w:r>
      <w:r w:rsidRPr="00E952A3">
        <w:rPr>
          <w:lang w:val="en-US"/>
        </w:rPr>
        <w:instrText>HYPERLINK "http://www.congatec.com" \h</w:instrText>
      </w:r>
      <w:r>
        <w:fldChar w:fldCharType="separate"/>
      </w:r>
      <w:r w:rsidR="00E7607C" w:rsidRPr="000F207F">
        <w:rPr>
          <w:rFonts w:cs="Arial"/>
          <w:color w:val="0000FF"/>
          <w:szCs w:val="22"/>
          <w:u w:val="single"/>
          <w:lang w:val="en-US"/>
        </w:rPr>
        <w:t>www.congatec.com</w:t>
      </w:r>
      <w:r>
        <w:rPr>
          <w:rFonts w:cs="Arial"/>
          <w:color w:val="0000FF"/>
          <w:szCs w:val="22"/>
          <w:u w:val="single"/>
          <w:lang w:val="en-US"/>
        </w:rPr>
        <w:fldChar w:fldCharType="end"/>
      </w:r>
    </w:p>
    <w:p w14:paraId="0000001A" w14:textId="77777777" w:rsidR="000B5111" w:rsidRPr="000F207F" w:rsidRDefault="000B5111">
      <w:pPr>
        <w:rPr>
          <w:lang w:val="en-US"/>
        </w:rPr>
      </w:pPr>
    </w:p>
    <w:p w14:paraId="0000001B" w14:textId="77777777" w:rsidR="000B5111" w:rsidRPr="000F207F" w:rsidRDefault="00E7607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proofErr w:type="spellStart"/>
      <w:r w:rsidRPr="000F207F">
        <w:rPr>
          <w:rFonts w:cs="Arial"/>
          <w:b/>
          <w:color w:val="000000"/>
          <w:szCs w:val="22"/>
          <w:lang w:val="en-US"/>
        </w:rPr>
        <w:t>Pressekontakt</w:t>
      </w:r>
      <w:proofErr w:type="spellEnd"/>
      <w:r w:rsidRPr="000F207F">
        <w:rPr>
          <w:rFonts w:cs="Arial"/>
          <w:b/>
          <w:color w:val="000000"/>
          <w:szCs w:val="22"/>
          <w:lang w:val="en-US"/>
        </w:rPr>
        <w:t xml:space="preserve"> </w:t>
      </w:r>
      <w:proofErr w:type="spellStart"/>
      <w:r w:rsidRPr="000F207F">
        <w:rPr>
          <w:rFonts w:cs="Arial"/>
          <w:b/>
          <w:color w:val="000000"/>
          <w:szCs w:val="22"/>
          <w:lang w:val="en-US"/>
        </w:rPr>
        <w:t>congatec</w:t>
      </w:r>
      <w:proofErr w:type="spellEnd"/>
      <w:r w:rsidRPr="000F207F">
        <w:rPr>
          <w:rFonts w:cs="Arial"/>
          <w:b/>
          <w:color w:val="000000"/>
          <w:szCs w:val="22"/>
          <w:lang w:val="en-US"/>
        </w:rPr>
        <w:t>:</w:t>
      </w:r>
    </w:p>
    <w:p w14:paraId="0000001C" w14:textId="77777777" w:rsidR="000B5111" w:rsidRPr="000F207F" w:rsidRDefault="00E7607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0F207F">
        <w:rPr>
          <w:rFonts w:cs="Arial"/>
          <w:color w:val="000000"/>
          <w:szCs w:val="22"/>
          <w:lang w:val="en-US"/>
        </w:rPr>
        <w:t>congatec</w:t>
      </w:r>
    </w:p>
    <w:p w14:paraId="0000001D" w14:textId="77777777" w:rsidR="000B5111" w:rsidRPr="000F207F" w:rsidRDefault="00E7607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0F207F">
        <w:rPr>
          <w:rFonts w:cs="Arial"/>
          <w:color w:val="000000"/>
          <w:szCs w:val="22"/>
          <w:lang w:val="en-US"/>
        </w:rPr>
        <w:t>Christof Wilde</w:t>
      </w:r>
    </w:p>
    <w:p w14:paraId="0000001E" w14:textId="77777777" w:rsidR="000B5111" w:rsidRPr="000F207F" w:rsidRDefault="00E7607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0F207F">
        <w:rPr>
          <w:rFonts w:cs="Arial"/>
          <w:color w:val="000000"/>
          <w:szCs w:val="22"/>
          <w:lang w:val="en-US"/>
        </w:rPr>
        <w:t>Phone:  +49-991-2700-2822</w:t>
      </w:r>
    </w:p>
    <w:p w14:paraId="0000001F" w14:textId="77777777" w:rsidR="000B5111" w:rsidRPr="000F207F" w:rsidRDefault="00E7607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0F207F">
        <w:rPr>
          <w:rFonts w:cs="Arial"/>
          <w:color w:val="0000FF"/>
          <w:szCs w:val="22"/>
          <w:u w:val="single"/>
          <w:lang w:val="en-US"/>
        </w:rPr>
        <w:t>christof.wilde@congatec.com</w:t>
      </w:r>
    </w:p>
    <w:p w14:paraId="00000020" w14:textId="77777777" w:rsidR="000B5111" w:rsidRPr="000F207F" w:rsidRDefault="000B5111">
      <w:pPr>
        <w:rPr>
          <w:lang w:val="en-US"/>
        </w:rPr>
      </w:pPr>
    </w:p>
    <w:p w14:paraId="00000021"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Cs w:val="22"/>
        </w:rPr>
        <w:t>Pressekontakt Agentur:</w:t>
      </w:r>
    </w:p>
    <w:p w14:paraId="00000022"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Publitek GmbH</w:t>
      </w:r>
    </w:p>
    <w:p w14:paraId="00000023"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Julia Wolff</w:t>
      </w:r>
    </w:p>
    <w:p w14:paraId="00000024"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+49 (0)4181 968098-18</w:t>
      </w:r>
    </w:p>
    <w:p w14:paraId="00000025" w14:textId="77777777" w:rsidR="000B5111" w:rsidRDefault="00000000">
      <w:pPr>
        <w:pBdr>
          <w:top w:val="nil"/>
          <w:left w:val="nil"/>
          <w:bottom w:val="nil"/>
          <w:right w:val="nil"/>
          <w:between w:val="nil"/>
        </w:pBdr>
        <w:spacing w:line="240" w:lineRule="auto"/>
        <w:rPr>
          <w:rFonts w:cs="Arial"/>
          <w:color w:val="000000"/>
          <w:szCs w:val="22"/>
        </w:rPr>
      </w:pPr>
      <w:hyperlink r:id="rId14">
        <w:r w:rsidR="00E7607C">
          <w:rPr>
            <w:rFonts w:cs="Arial"/>
            <w:color w:val="0000FF"/>
            <w:szCs w:val="22"/>
            <w:u w:val="single"/>
          </w:rPr>
          <w:t>julia.wolff@publitek.com</w:t>
        </w:r>
      </w:hyperlink>
    </w:p>
    <w:p w14:paraId="00000026"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Bremer Straße 6</w:t>
      </w:r>
    </w:p>
    <w:p w14:paraId="00000027"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21244 Buchholz</w:t>
      </w:r>
    </w:p>
    <w:p w14:paraId="00000028" w14:textId="77777777" w:rsidR="000B5111" w:rsidRDefault="000B5111"/>
    <w:p w14:paraId="00000029"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Cs w:val="22"/>
        </w:rPr>
        <w:t>Bitte senden Sie Beleghefte an:</w:t>
      </w:r>
    </w:p>
    <w:p w14:paraId="0000002A"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Publitek GmbH</w:t>
      </w:r>
    </w:p>
    <w:p w14:paraId="0000002B"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Diana Penzien</w:t>
      </w:r>
    </w:p>
    <w:p w14:paraId="0000002C"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Bremer Straße 6</w:t>
      </w:r>
    </w:p>
    <w:p w14:paraId="0000002D" w14:textId="77777777" w:rsidR="000B5111" w:rsidRDefault="00E7607C">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21244 Buchholz</w:t>
      </w:r>
    </w:p>
    <w:p w14:paraId="0000002E" w14:textId="77777777" w:rsidR="000B5111" w:rsidRDefault="000B5111">
      <w:pPr>
        <w:spacing w:line="240" w:lineRule="auto"/>
      </w:pPr>
    </w:p>
    <w:p w14:paraId="0000002F" w14:textId="77777777" w:rsidR="000B5111" w:rsidRDefault="000B5111">
      <w:pPr>
        <w:rPr>
          <w:sz w:val="16"/>
          <w:szCs w:val="16"/>
        </w:rPr>
      </w:pPr>
    </w:p>
    <w:sectPr w:rsidR="000B5111">
      <w:headerReference w:type="default" r:id="rId15"/>
      <w:footerReference w:type="default" r:id="rId16"/>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368F" w14:textId="77777777" w:rsidR="006C5787" w:rsidRDefault="006C5787">
      <w:pPr>
        <w:spacing w:line="240" w:lineRule="auto"/>
      </w:pPr>
      <w:r>
        <w:separator/>
      </w:r>
    </w:p>
  </w:endnote>
  <w:endnote w:type="continuationSeparator" w:id="0">
    <w:p w14:paraId="3CA8DD35" w14:textId="77777777" w:rsidR="006C5787" w:rsidRDefault="006C5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p w14:paraId="00000038"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p w14:paraId="00000039"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8646" w14:textId="77777777" w:rsidR="006C5787" w:rsidRDefault="006C5787">
      <w:pPr>
        <w:spacing w:line="240" w:lineRule="auto"/>
      </w:pPr>
      <w:r>
        <w:separator/>
      </w:r>
    </w:p>
  </w:footnote>
  <w:footnote w:type="continuationSeparator" w:id="0">
    <w:p w14:paraId="5B4E117A" w14:textId="77777777" w:rsidR="006C5787" w:rsidRDefault="006C57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p w14:paraId="00000031"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p w14:paraId="00000032"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p w14:paraId="00000033"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p w14:paraId="00000034"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p w14:paraId="00000035"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p w14:paraId="00000036" w14:textId="77777777" w:rsidR="000B5111" w:rsidRDefault="000B5111">
    <w:pPr>
      <w:pBdr>
        <w:top w:val="nil"/>
        <w:left w:val="nil"/>
        <w:bottom w:val="nil"/>
        <w:right w:val="nil"/>
        <w:between w:val="nil"/>
      </w:pBdr>
      <w:tabs>
        <w:tab w:val="center" w:pos="4536"/>
        <w:tab w:val="right" w:pos="9072"/>
      </w:tabs>
      <w:spacing w:line="240" w:lineRule="auto"/>
      <w:rPr>
        <w:rFonts w:cs="Arial"/>
        <w:color w:val="000000"/>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11"/>
    <w:rsid w:val="00092CD6"/>
    <w:rsid w:val="000B5111"/>
    <w:rsid w:val="000F207F"/>
    <w:rsid w:val="00112919"/>
    <w:rsid w:val="0013584A"/>
    <w:rsid w:val="0017041E"/>
    <w:rsid w:val="002474D4"/>
    <w:rsid w:val="00282A1E"/>
    <w:rsid w:val="00302514"/>
    <w:rsid w:val="00317C58"/>
    <w:rsid w:val="0042528D"/>
    <w:rsid w:val="0043377F"/>
    <w:rsid w:val="004E7187"/>
    <w:rsid w:val="00606FCE"/>
    <w:rsid w:val="006136BA"/>
    <w:rsid w:val="0064706C"/>
    <w:rsid w:val="006A501E"/>
    <w:rsid w:val="006C5787"/>
    <w:rsid w:val="00880331"/>
    <w:rsid w:val="009B5302"/>
    <w:rsid w:val="00AF07D8"/>
    <w:rsid w:val="00B352C2"/>
    <w:rsid w:val="00B41509"/>
    <w:rsid w:val="00C41270"/>
    <w:rsid w:val="00C7448E"/>
    <w:rsid w:val="00CA6AB3"/>
    <w:rsid w:val="00D702E3"/>
    <w:rsid w:val="00D9603B"/>
    <w:rsid w:val="00E7607C"/>
    <w:rsid w:val="00E93AE1"/>
    <w:rsid w:val="00E952A3"/>
    <w:rsid w:val="00F54191"/>
    <w:rsid w:val="00F659F5"/>
    <w:rsid w:val="00FF6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DCCA"/>
  <w15:docId w15:val="{269450DB-4D72-4383-A192-C43CE03D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6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4" Type="http://schemas.openxmlformats.org/officeDocument/2006/relationships/webSettings" Target="webSettings.xml"/><Relationship Id="rId9" Type="http://schemas.openxmlformats.org/officeDocument/2006/relationships/hyperlink" Target="https://www.congatec.com/de/produkte/smarc/conga-stda4/" TargetMode="External"/><Relationship Id="rId14" Type="http://schemas.openxmlformats.org/officeDocument/2006/relationships/hyperlink" Target="mailto:julia.wolff@publite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dapzftxDheY426fk3nZldCeQ==">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7036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Archetype</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3</cp:revision>
  <dcterms:created xsi:type="dcterms:W3CDTF">2023-09-27T14:02:00Z</dcterms:created>
  <dcterms:modified xsi:type="dcterms:W3CDTF">2023-09-27T14:03:00Z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