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B36C1" w14:textId="44CB640A" w:rsidR="009B78B8" w:rsidRPr="00263E49" w:rsidRDefault="0097751C">
      <w:pPr>
        <w:pStyle w:val="Heading1"/>
        <w:rPr>
          <w:rFonts w:asciiTheme="minorHAnsi" w:eastAsia="SimSun" w:hAnsiTheme="minorHAnsi" w:cstheme="minorHAnsi"/>
        </w:rPr>
      </w:pPr>
      <w:r w:rsidRPr="00263E49">
        <w:rPr>
          <w:rFonts w:asciiTheme="minorHAnsi" w:eastAsia="SimSun" w:hAnsiTheme="minorHAnsi" w:cstheme="minorHAnsi"/>
          <w:lang w:eastAsia="zh-TW"/>
        </w:rPr>
        <w:t>新闻稿</w:t>
      </w:r>
      <w:r w:rsidR="000D354D" w:rsidRPr="00263E49">
        <w:rPr>
          <w:rFonts w:asciiTheme="minorHAnsi" w:eastAsia="SimSun" w:hAnsiTheme="minorHAnsi" w:cstheme="minorHAnsi"/>
          <w:noProof/>
        </w:rPr>
        <w:drawing>
          <wp:anchor distT="0" distB="0" distL="114300" distR="114300" simplePos="0" relativeHeight="251658240" behindDoc="0" locked="0" layoutInCell="1" hidden="0" allowOverlap="1" wp14:anchorId="56B6440A" wp14:editId="295D1C76">
            <wp:simplePos x="0" y="0"/>
            <wp:positionH relativeFrom="column">
              <wp:posOffset>4349839</wp:posOffset>
            </wp:positionH>
            <wp:positionV relativeFrom="paragraph">
              <wp:posOffset>-345912</wp:posOffset>
            </wp:positionV>
            <wp:extent cx="1150531" cy="903767"/>
            <wp:effectExtent l="0" t="0" r="0" b="0"/>
            <wp:wrapNone/>
            <wp:docPr id="9895014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17F05EB6" w14:textId="77777777" w:rsidR="009B78B8" w:rsidRDefault="009B78B8">
      <w:pPr>
        <w:pStyle w:val="Heading1"/>
      </w:pPr>
    </w:p>
    <w:p w14:paraId="1F01463D" w14:textId="77777777" w:rsidR="0097751C" w:rsidRDefault="0097751C" w:rsidP="0097751C">
      <w:pPr>
        <w:pBdr>
          <w:top w:val="nil"/>
          <w:left w:val="nil"/>
          <w:bottom w:val="nil"/>
          <w:right w:val="nil"/>
          <w:between w:val="nil"/>
        </w:pBdr>
        <w:jc w:val="center"/>
        <w:rPr>
          <w:rFonts w:asciiTheme="minorHAnsi" w:eastAsia="SimSun" w:hAnsiTheme="minorHAnsi" w:cstheme="minorHAnsi"/>
          <w:color w:val="000000"/>
          <w:sz w:val="32"/>
          <w:szCs w:val="32"/>
          <w:lang w:eastAsia="zh-CN"/>
        </w:rPr>
      </w:pPr>
    </w:p>
    <w:p w14:paraId="10068B63" w14:textId="5D5B9F75" w:rsidR="00DA264C" w:rsidRPr="0097751C" w:rsidRDefault="00DA264C" w:rsidP="0097751C">
      <w:pPr>
        <w:pBdr>
          <w:top w:val="nil"/>
          <w:left w:val="nil"/>
          <w:bottom w:val="nil"/>
          <w:right w:val="nil"/>
          <w:between w:val="nil"/>
        </w:pBdr>
        <w:jc w:val="center"/>
        <w:rPr>
          <w:rFonts w:asciiTheme="minorHAnsi" w:eastAsia="SimSun" w:hAnsiTheme="minorHAnsi" w:cstheme="minorHAnsi"/>
          <w:b/>
          <w:bCs/>
          <w:color w:val="000000"/>
          <w:sz w:val="32"/>
          <w:szCs w:val="32"/>
          <w:lang w:eastAsia="zh-CN"/>
        </w:rPr>
      </w:pPr>
      <w:r w:rsidRPr="0097751C">
        <w:rPr>
          <w:rFonts w:asciiTheme="minorHAnsi" w:eastAsia="SimSun" w:hAnsiTheme="minorHAnsi" w:cstheme="minorHAnsi"/>
          <w:b/>
          <w:bCs/>
          <w:color w:val="000000"/>
          <w:sz w:val="32"/>
          <w:szCs w:val="32"/>
          <w:lang w:eastAsia="zh-CN"/>
        </w:rPr>
        <w:t>康佳特</w:t>
      </w:r>
      <w:r w:rsidRPr="0097751C">
        <w:rPr>
          <w:rFonts w:asciiTheme="minorHAnsi" w:eastAsia="SimSun" w:hAnsiTheme="minorHAnsi" w:cstheme="minorHAnsi"/>
          <w:b/>
          <w:bCs/>
          <w:color w:val="000000"/>
          <w:sz w:val="32"/>
          <w:szCs w:val="32"/>
          <w:lang w:eastAsia="zh-CN"/>
        </w:rPr>
        <w:t>COM Express</w:t>
      </w:r>
      <w:r w:rsidRPr="0097751C">
        <w:rPr>
          <w:rFonts w:asciiTheme="minorHAnsi" w:eastAsia="SimSun" w:hAnsiTheme="minorHAnsi" w:cstheme="minorHAnsi"/>
          <w:b/>
          <w:bCs/>
          <w:color w:val="000000"/>
          <w:sz w:val="32"/>
          <w:szCs w:val="32"/>
          <w:lang w:eastAsia="zh-CN"/>
        </w:rPr>
        <w:t>模块通过</w:t>
      </w:r>
      <w:r w:rsidRPr="0097751C">
        <w:rPr>
          <w:rFonts w:asciiTheme="minorHAnsi" w:eastAsia="SimSun" w:hAnsiTheme="minorHAnsi" w:cstheme="minorHAnsi"/>
          <w:b/>
          <w:bCs/>
          <w:color w:val="000000"/>
          <w:sz w:val="32"/>
          <w:szCs w:val="32"/>
          <w:lang w:eastAsia="zh-CN"/>
        </w:rPr>
        <w:t>IEC-60068</w:t>
      </w:r>
      <w:r w:rsidRPr="0097751C">
        <w:rPr>
          <w:rFonts w:asciiTheme="minorHAnsi" w:eastAsia="SimSun" w:hAnsiTheme="minorHAnsi" w:cstheme="minorHAnsi"/>
          <w:b/>
          <w:bCs/>
          <w:color w:val="000000"/>
          <w:sz w:val="32"/>
          <w:szCs w:val="32"/>
          <w:lang w:eastAsia="zh-CN"/>
        </w:rPr>
        <w:t>铁路认证</w:t>
      </w:r>
    </w:p>
    <w:p w14:paraId="50F5D17E" w14:textId="36010DFE" w:rsidR="00DA264C" w:rsidRPr="0097751C" w:rsidRDefault="0097751C" w:rsidP="0097751C">
      <w:pPr>
        <w:rPr>
          <w:rFonts w:ascii="SimSun" w:eastAsia="SimSun" w:hAnsi="SimSun"/>
          <w:bCs/>
          <w:sz w:val="28"/>
          <w:szCs w:val="28"/>
          <w:highlight w:val="yellow"/>
          <w:lang w:eastAsia="zh-CN"/>
        </w:rPr>
      </w:pPr>
      <w:r>
        <w:rPr>
          <w:rFonts w:asciiTheme="minorEastAsia" w:eastAsiaTheme="minorEastAsia" w:hAnsiTheme="minorEastAsia" w:hint="eastAsia"/>
          <w:b/>
          <w:lang w:eastAsia="zh-TW"/>
        </w:rPr>
        <w:t xml:space="preserve">                       </w:t>
      </w:r>
      <w:r w:rsidR="00DA264C" w:rsidRPr="0097751C">
        <w:rPr>
          <w:rFonts w:ascii="SimSun" w:eastAsia="SimSun" w:hAnsi="SimSun" w:hint="eastAsia"/>
          <w:bCs/>
          <w:sz w:val="28"/>
          <w:szCs w:val="28"/>
          <w:lang w:eastAsia="zh-CN"/>
        </w:rPr>
        <w:t>专为恶劣环境设计，具备出色的抗振动性和抗冲击性</w:t>
      </w:r>
    </w:p>
    <w:p w14:paraId="0CE6D08B" w14:textId="7D0C4721" w:rsidR="009B78B8" w:rsidRDefault="00C26302" w:rsidP="0097751C">
      <w:pPr>
        <w:jc w:val="center"/>
        <w:rPr>
          <w:b/>
        </w:rPr>
      </w:pPr>
      <w:r>
        <w:rPr>
          <w:b/>
          <w:noProof/>
        </w:rPr>
        <w:drawing>
          <wp:inline distT="0" distB="0" distL="0" distR="0" wp14:anchorId="0C442261" wp14:editId="0D57D17C">
            <wp:extent cx="5570220" cy="3718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0220" cy="3718560"/>
                    </a:xfrm>
                    <a:prstGeom prst="rect">
                      <a:avLst/>
                    </a:prstGeom>
                    <a:noFill/>
                    <a:ln>
                      <a:noFill/>
                    </a:ln>
                  </pic:spPr>
                </pic:pic>
              </a:graphicData>
            </a:graphic>
          </wp:inline>
        </w:drawing>
      </w:r>
    </w:p>
    <w:p w14:paraId="17CC554C" w14:textId="77777777" w:rsidR="0097751C" w:rsidRDefault="0097751C" w:rsidP="00DA264C">
      <w:pPr>
        <w:rPr>
          <w:b/>
        </w:rPr>
      </w:pPr>
    </w:p>
    <w:p w14:paraId="2A860C6D" w14:textId="48DF99E4" w:rsidR="00DA264C" w:rsidRPr="00263E49" w:rsidRDefault="00263E49" w:rsidP="00DA264C">
      <w:pPr>
        <w:rPr>
          <w:rFonts w:asciiTheme="minorHAnsi" w:eastAsia="SimSun" w:hAnsiTheme="minorHAnsi" w:cstheme="minorHAnsi"/>
          <w:color w:val="000000" w:themeColor="text1"/>
          <w:sz w:val="24"/>
          <w:szCs w:val="24"/>
          <w:lang w:eastAsia="zh-CN"/>
        </w:rPr>
      </w:pPr>
      <w:r>
        <w:rPr>
          <w:b/>
        </w:rPr>
        <w:t>Shanghai</w:t>
      </w:r>
      <w:r w:rsidR="000D354D">
        <w:rPr>
          <w:b/>
        </w:rPr>
        <w:t xml:space="preserve">, </w:t>
      </w:r>
      <w:r>
        <w:rPr>
          <w:b/>
        </w:rPr>
        <w:t>China</w:t>
      </w:r>
      <w:r w:rsidR="000D354D">
        <w:rPr>
          <w:b/>
        </w:rPr>
        <w:t xml:space="preserve">, </w:t>
      </w:r>
      <w:r>
        <w:rPr>
          <w:b/>
        </w:rPr>
        <w:t>1</w:t>
      </w:r>
      <w:r w:rsidR="005F77AD">
        <w:rPr>
          <w:b/>
        </w:rPr>
        <w:t>1</w:t>
      </w:r>
      <w:r w:rsidR="000D354D">
        <w:rPr>
          <w:b/>
        </w:rPr>
        <w:t>. September 2023 * * *</w:t>
      </w:r>
      <w:r w:rsidR="000D354D">
        <w:t xml:space="preserve"> </w:t>
      </w:r>
      <w:r w:rsidR="00DA264C" w:rsidRPr="00263E49">
        <w:rPr>
          <w:rFonts w:asciiTheme="minorHAnsi" w:eastAsia="SimSun" w:hAnsiTheme="minorHAnsi" w:cstheme="minorHAnsi"/>
          <w:color w:val="000000" w:themeColor="text1"/>
          <w:sz w:val="24"/>
          <w:szCs w:val="24"/>
          <w:lang w:eastAsia="zh-CN"/>
        </w:rPr>
        <w:t>全球嵌入式和边缘计算技术的领先供应商德国康佳特宣布其搭载英特尔</w:t>
      </w:r>
      <w:r w:rsidR="00DA264C" w:rsidRPr="00263E49">
        <w:rPr>
          <w:rFonts w:asciiTheme="minorHAnsi" w:eastAsia="SimSun" w:hAnsiTheme="minorHAnsi" w:cstheme="minorHAnsi"/>
          <w:color w:val="000000" w:themeColor="text1"/>
          <w:sz w:val="24"/>
          <w:szCs w:val="24"/>
          <w:lang w:eastAsia="zh-CN"/>
        </w:rPr>
        <w:t>®</w:t>
      </w:r>
      <w:r w:rsidR="00DA264C" w:rsidRPr="00263E49">
        <w:rPr>
          <w:rFonts w:asciiTheme="minorHAnsi" w:eastAsia="SimSun" w:hAnsiTheme="minorHAnsi" w:cstheme="minorHAnsi"/>
          <w:color w:val="000000" w:themeColor="text1"/>
          <w:sz w:val="24"/>
          <w:szCs w:val="24"/>
          <w:lang w:eastAsia="zh-CN"/>
        </w:rPr>
        <w:t>第</w:t>
      </w:r>
      <w:r w:rsidR="00DA264C" w:rsidRPr="00263E49">
        <w:rPr>
          <w:rFonts w:asciiTheme="minorHAnsi" w:eastAsia="SimSun" w:hAnsiTheme="minorHAnsi" w:cstheme="minorHAnsi"/>
          <w:color w:val="000000" w:themeColor="text1"/>
          <w:sz w:val="24"/>
          <w:szCs w:val="24"/>
          <w:lang w:eastAsia="zh-CN"/>
        </w:rPr>
        <w:t>11</w:t>
      </w:r>
      <w:r w:rsidR="00DA264C" w:rsidRPr="00263E49">
        <w:rPr>
          <w:rFonts w:asciiTheme="minorHAnsi" w:eastAsia="SimSun" w:hAnsiTheme="minorHAnsi" w:cstheme="minorHAnsi"/>
          <w:color w:val="000000" w:themeColor="text1"/>
          <w:sz w:val="24"/>
          <w:szCs w:val="24"/>
          <w:lang w:eastAsia="zh-CN"/>
        </w:rPr>
        <w:t>代酷睿</w:t>
      </w:r>
      <w:r w:rsidR="00DA264C" w:rsidRPr="00263E49">
        <w:rPr>
          <w:rFonts w:asciiTheme="minorHAnsi" w:eastAsia="SimSun" w:hAnsiTheme="minorHAnsi" w:cstheme="minorHAnsi"/>
          <w:color w:val="000000" w:themeColor="text1"/>
          <w:sz w:val="24"/>
          <w:szCs w:val="24"/>
          <w:lang w:eastAsia="zh-CN"/>
        </w:rPr>
        <w:t>™</w:t>
      </w:r>
      <w:r w:rsidR="00DA264C" w:rsidRPr="00263E49">
        <w:rPr>
          <w:rFonts w:asciiTheme="minorHAnsi" w:eastAsia="SimSun" w:hAnsiTheme="minorHAnsi" w:cstheme="minorHAnsi"/>
          <w:color w:val="000000" w:themeColor="text1"/>
          <w:sz w:val="24"/>
          <w:szCs w:val="24"/>
          <w:lang w:eastAsia="zh-CN"/>
        </w:rPr>
        <w:t>（代号</w:t>
      </w:r>
      <w:r w:rsidR="00DA264C" w:rsidRPr="00263E49">
        <w:rPr>
          <w:rFonts w:asciiTheme="minorHAnsi" w:eastAsia="SimSun" w:hAnsiTheme="minorHAnsi" w:cstheme="minorHAnsi"/>
          <w:color w:val="000000" w:themeColor="text1"/>
          <w:sz w:val="24"/>
          <w:szCs w:val="24"/>
          <w:lang w:eastAsia="zh-CN"/>
        </w:rPr>
        <w:t>“Tiger Lake”</w:t>
      </w:r>
      <w:r w:rsidR="00DA264C" w:rsidRPr="00263E49">
        <w:rPr>
          <w:rFonts w:asciiTheme="minorHAnsi" w:eastAsia="SimSun" w:hAnsiTheme="minorHAnsi" w:cstheme="minorHAnsi"/>
          <w:color w:val="000000" w:themeColor="text1"/>
          <w:sz w:val="24"/>
          <w:szCs w:val="24"/>
          <w:lang w:eastAsia="zh-CN"/>
        </w:rPr>
        <w:t>）处理器的</w:t>
      </w:r>
      <w:r w:rsidR="00DA264C" w:rsidRPr="00263E49">
        <w:rPr>
          <w:rFonts w:asciiTheme="minorHAnsi" w:eastAsia="SimSun" w:hAnsiTheme="minorHAnsi" w:cstheme="minorHAnsi"/>
          <w:color w:val="000000" w:themeColor="text1"/>
          <w:sz w:val="24"/>
          <w:szCs w:val="24"/>
          <w:lang w:eastAsia="zh-CN"/>
        </w:rPr>
        <w:t>conga-TC570r COM Express Type 6</w:t>
      </w:r>
      <w:r w:rsidR="00DA264C" w:rsidRPr="00263E49">
        <w:rPr>
          <w:rFonts w:asciiTheme="minorHAnsi" w:eastAsia="SimSun" w:hAnsiTheme="minorHAnsi" w:cstheme="minorHAnsi"/>
          <w:color w:val="000000" w:themeColor="text1"/>
          <w:sz w:val="24"/>
          <w:szCs w:val="24"/>
          <w:lang w:eastAsia="zh-CN"/>
        </w:rPr>
        <w:t>紧凑型模块获得了</w:t>
      </w:r>
      <w:r w:rsidR="00DA264C" w:rsidRPr="00263E49">
        <w:rPr>
          <w:rFonts w:asciiTheme="minorHAnsi" w:eastAsia="SimSun" w:hAnsiTheme="minorHAnsi" w:cstheme="minorHAnsi"/>
          <w:color w:val="000000" w:themeColor="text1"/>
          <w:sz w:val="24"/>
          <w:szCs w:val="24"/>
          <w:lang w:eastAsia="zh-CN"/>
        </w:rPr>
        <w:t>IEC-60068</w:t>
      </w:r>
      <w:r w:rsidR="00DA264C" w:rsidRPr="00263E49">
        <w:rPr>
          <w:rFonts w:asciiTheme="minorHAnsi" w:eastAsia="SimSun" w:hAnsiTheme="minorHAnsi" w:cstheme="minorHAnsi"/>
          <w:color w:val="000000" w:themeColor="text1"/>
          <w:sz w:val="24"/>
          <w:szCs w:val="24"/>
          <w:lang w:eastAsia="zh-CN"/>
        </w:rPr>
        <w:t>认证。获得此认证表明该系列模块可应用于铁路运输领域，也肯定了该系列在应对温差过大，温度变化迅速，冲击大，振动强等极端条件时的出色性能。此外，</w:t>
      </w:r>
      <w:r w:rsidR="00C57D65" w:rsidRPr="00263E49">
        <w:rPr>
          <w:rFonts w:asciiTheme="minorHAnsi" w:eastAsia="SimSun" w:hAnsiTheme="minorHAnsi" w:cstheme="minorHAnsi"/>
          <w:color w:val="000000" w:themeColor="text1"/>
          <w:sz w:val="24"/>
          <w:szCs w:val="24"/>
          <w:lang w:eastAsia="zh-CN"/>
        </w:rPr>
        <w:t>该模块表贴</w:t>
      </w:r>
      <w:r w:rsidR="00C57D65" w:rsidRPr="00263E49">
        <w:rPr>
          <w:rFonts w:asciiTheme="minorHAnsi" w:eastAsia="SimSun" w:hAnsiTheme="minorHAnsi" w:cstheme="minorHAnsi"/>
          <w:color w:val="000000" w:themeColor="text1"/>
          <w:sz w:val="24"/>
          <w:szCs w:val="24"/>
          <w:lang w:eastAsia="zh-CN"/>
        </w:rPr>
        <w:t>CPU</w:t>
      </w:r>
      <w:r w:rsidR="00C57D65" w:rsidRPr="00263E49">
        <w:rPr>
          <w:rFonts w:asciiTheme="minorHAnsi" w:eastAsia="SimSun" w:hAnsiTheme="minorHAnsi" w:cstheme="minorHAnsi"/>
          <w:color w:val="000000" w:themeColor="text1"/>
          <w:sz w:val="24"/>
          <w:szCs w:val="24"/>
          <w:lang w:eastAsia="zh-CN"/>
        </w:rPr>
        <w:t>、内存等所有元器件</w:t>
      </w:r>
      <w:r w:rsidR="00DA264C" w:rsidRPr="00263E49">
        <w:rPr>
          <w:rFonts w:asciiTheme="minorHAnsi" w:eastAsia="SimSun" w:hAnsiTheme="minorHAnsi" w:cstheme="minorHAnsi"/>
          <w:color w:val="000000" w:themeColor="text1"/>
          <w:sz w:val="24"/>
          <w:szCs w:val="24"/>
          <w:lang w:eastAsia="zh-CN"/>
        </w:rPr>
        <w:t>，可完成各类</w:t>
      </w:r>
      <w:r w:rsidR="00C57D65" w:rsidRPr="00263E49">
        <w:rPr>
          <w:rFonts w:asciiTheme="minorHAnsi" w:eastAsia="SimSun" w:hAnsiTheme="minorHAnsi" w:cstheme="minorHAnsi"/>
          <w:color w:val="000000" w:themeColor="text1"/>
          <w:sz w:val="24"/>
          <w:szCs w:val="24"/>
          <w:lang w:eastAsia="zh-CN"/>
        </w:rPr>
        <w:t>关键核心</w:t>
      </w:r>
      <w:r w:rsidR="00DA264C" w:rsidRPr="00263E49">
        <w:rPr>
          <w:rFonts w:asciiTheme="minorHAnsi" w:eastAsia="SimSun" w:hAnsiTheme="minorHAnsi" w:cstheme="minorHAnsi"/>
          <w:color w:val="000000" w:themeColor="text1"/>
          <w:sz w:val="24"/>
          <w:szCs w:val="24"/>
          <w:lang w:eastAsia="zh-CN"/>
        </w:rPr>
        <w:t>任务，为客户带来巨大优势。</w:t>
      </w:r>
    </w:p>
    <w:p w14:paraId="0DDB1B0C" w14:textId="73977D0C" w:rsidR="009B78B8" w:rsidRPr="00263E49" w:rsidRDefault="009B78B8">
      <w:pPr>
        <w:rPr>
          <w:rFonts w:asciiTheme="minorHAnsi" w:eastAsia="SimSun" w:hAnsiTheme="minorHAnsi" w:cstheme="minorHAnsi"/>
          <w:color w:val="000000" w:themeColor="text1"/>
          <w:sz w:val="24"/>
          <w:szCs w:val="24"/>
        </w:rPr>
      </w:pPr>
    </w:p>
    <w:p w14:paraId="115C7C92" w14:textId="77777777" w:rsidR="00263E49" w:rsidRDefault="00263E49">
      <w:pPr>
        <w:rPr>
          <w:rFonts w:asciiTheme="minorHAnsi" w:eastAsia="SimSun" w:hAnsiTheme="minorHAnsi" w:cstheme="minorHAnsi"/>
          <w:color w:val="000000" w:themeColor="text1"/>
          <w:sz w:val="24"/>
          <w:szCs w:val="24"/>
          <w:lang w:eastAsia="zh-CN"/>
        </w:rPr>
      </w:pPr>
      <w:r w:rsidRPr="00263E49">
        <w:rPr>
          <w:rFonts w:asciiTheme="minorHAnsi" w:eastAsia="SimSun" w:hAnsiTheme="minorHAnsi" w:cstheme="minorHAnsi"/>
          <w:color w:val="000000" w:themeColor="text1"/>
          <w:sz w:val="24"/>
          <w:szCs w:val="24"/>
        </w:rPr>
        <w:t xml:space="preserve">      </w:t>
      </w:r>
      <w:r w:rsidR="00DA264C" w:rsidRPr="00263E49">
        <w:rPr>
          <w:rFonts w:asciiTheme="minorHAnsi" w:eastAsia="SimSun" w:hAnsiTheme="minorHAnsi" w:cstheme="minorHAnsi"/>
          <w:color w:val="000000" w:themeColor="text1"/>
          <w:sz w:val="24"/>
          <w:szCs w:val="24"/>
          <w:lang w:eastAsia="zh-CN"/>
        </w:rPr>
        <w:t>获得</w:t>
      </w:r>
      <w:r w:rsidR="00DA264C" w:rsidRPr="00263E49">
        <w:rPr>
          <w:rFonts w:asciiTheme="minorHAnsi" w:eastAsia="SimSun" w:hAnsiTheme="minorHAnsi" w:cstheme="minorHAnsi"/>
          <w:color w:val="000000" w:themeColor="text1"/>
          <w:sz w:val="24"/>
          <w:szCs w:val="24"/>
          <w:lang w:eastAsia="zh-CN"/>
        </w:rPr>
        <w:t>IEC-60068</w:t>
      </w:r>
      <w:r w:rsidR="00DA264C" w:rsidRPr="00263E49">
        <w:rPr>
          <w:rFonts w:asciiTheme="minorHAnsi" w:eastAsia="SimSun" w:hAnsiTheme="minorHAnsi" w:cstheme="minorHAnsi"/>
          <w:color w:val="000000" w:themeColor="text1"/>
          <w:sz w:val="24"/>
          <w:szCs w:val="24"/>
          <w:lang w:eastAsia="zh-CN"/>
        </w:rPr>
        <w:t>认证的</w:t>
      </w:r>
      <w:r w:rsidR="00DA264C" w:rsidRPr="00263E49">
        <w:rPr>
          <w:rFonts w:asciiTheme="minorHAnsi" w:eastAsia="SimSun" w:hAnsiTheme="minorHAnsi" w:cstheme="minorHAnsi"/>
          <w:color w:val="000000" w:themeColor="text1"/>
          <w:sz w:val="24"/>
          <w:szCs w:val="24"/>
          <w:lang w:eastAsia="zh-CN"/>
        </w:rPr>
        <w:t>conga-TC570r</w:t>
      </w:r>
      <w:r w:rsidR="00DA264C" w:rsidRPr="00263E49">
        <w:rPr>
          <w:rFonts w:asciiTheme="minorHAnsi" w:eastAsia="SimSun" w:hAnsiTheme="minorHAnsi" w:cstheme="minorHAnsi"/>
          <w:color w:val="000000" w:themeColor="text1"/>
          <w:sz w:val="24"/>
          <w:szCs w:val="24"/>
          <w:lang w:eastAsia="zh-CN"/>
        </w:rPr>
        <w:t>模块可适用于各类新型铁路应用，包括列车控制和管理系统</w:t>
      </w:r>
      <w:r w:rsidR="00DA264C" w:rsidRPr="00263E49">
        <w:rPr>
          <w:rFonts w:asciiTheme="minorHAnsi" w:eastAsia="SimSun" w:hAnsiTheme="minorHAnsi" w:cstheme="minorHAnsi"/>
          <w:color w:val="000000" w:themeColor="text1"/>
          <w:sz w:val="24"/>
          <w:szCs w:val="24"/>
          <w:lang w:eastAsia="zh-CN"/>
        </w:rPr>
        <w:t>(TCMS)</w:t>
      </w:r>
      <w:r w:rsidR="00DA264C" w:rsidRPr="00263E49">
        <w:rPr>
          <w:rFonts w:asciiTheme="minorHAnsi" w:eastAsia="SimSun" w:hAnsiTheme="minorHAnsi" w:cstheme="minorHAnsi"/>
          <w:color w:val="000000" w:themeColor="text1"/>
          <w:sz w:val="24"/>
          <w:szCs w:val="24"/>
          <w:lang w:eastAsia="zh-CN"/>
        </w:rPr>
        <w:t>、预测性维护、乘客信息系统、视频监控和分析、票务和车费收取以及车队管理与优化等。此外，该系列模块还可在铁路和运输以外的其他条件恶劣的应用场景中使用，包括自动化、自主导引车</w:t>
      </w:r>
      <w:r w:rsidR="00DA264C" w:rsidRPr="00263E49">
        <w:rPr>
          <w:rFonts w:asciiTheme="minorHAnsi" w:eastAsia="SimSun" w:hAnsiTheme="minorHAnsi" w:cstheme="minorHAnsi"/>
          <w:color w:val="000000" w:themeColor="text1"/>
          <w:sz w:val="24"/>
          <w:szCs w:val="24"/>
          <w:lang w:eastAsia="zh-CN"/>
        </w:rPr>
        <w:t>(AGV)</w:t>
      </w:r>
      <w:r w:rsidR="00DA264C" w:rsidRPr="00263E49">
        <w:rPr>
          <w:rFonts w:asciiTheme="minorHAnsi" w:eastAsia="SimSun" w:hAnsiTheme="minorHAnsi" w:cstheme="minorHAnsi"/>
          <w:color w:val="000000" w:themeColor="text1"/>
          <w:sz w:val="24"/>
          <w:szCs w:val="24"/>
          <w:lang w:eastAsia="zh-CN"/>
        </w:rPr>
        <w:t>、自动驾驶机器人</w:t>
      </w:r>
      <w:r w:rsidR="00DA264C" w:rsidRPr="00263E49">
        <w:rPr>
          <w:rFonts w:asciiTheme="minorHAnsi" w:eastAsia="SimSun" w:hAnsiTheme="minorHAnsi" w:cstheme="minorHAnsi"/>
          <w:color w:val="000000" w:themeColor="text1"/>
          <w:sz w:val="24"/>
          <w:szCs w:val="24"/>
          <w:lang w:eastAsia="zh-CN"/>
        </w:rPr>
        <w:t>(AMR)</w:t>
      </w:r>
      <w:r w:rsidR="00DA264C" w:rsidRPr="00263E49">
        <w:rPr>
          <w:rFonts w:asciiTheme="minorHAnsi" w:eastAsia="SimSun" w:hAnsiTheme="minorHAnsi" w:cstheme="minorHAnsi"/>
          <w:color w:val="000000" w:themeColor="text1"/>
          <w:sz w:val="24"/>
          <w:szCs w:val="24"/>
          <w:lang w:eastAsia="zh-CN"/>
        </w:rPr>
        <w:lastRenderedPageBreak/>
        <w:t>等，这些应用场景都需要英特尔第</w:t>
      </w:r>
      <w:r w:rsidR="00DA264C" w:rsidRPr="00263E49">
        <w:rPr>
          <w:rFonts w:asciiTheme="minorHAnsi" w:eastAsia="SimSun" w:hAnsiTheme="minorHAnsi" w:cstheme="minorHAnsi"/>
          <w:color w:val="000000" w:themeColor="text1"/>
          <w:sz w:val="24"/>
          <w:szCs w:val="24"/>
          <w:lang w:eastAsia="zh-CN"/>
        </w:rPr>
        <w:t>11</w:t>
      </w:r>
      <w:r w:rsidR="00DA264C" w:rsidRPr="00263E49">
        <w:rPr>
          <w:rFonts w:asciiTheme="minorHAnsi" w:eastAsia="SimSun" w:hAnsiTheme="minorHAnsi" w:cstheme="minorHAnsi"/>
          <w:color w:val="000000" w:themeColor="text1"/>
          <w:sz w:val="24"/>
          <w:szCs w:val="24"/>
          <w:lang w:eastAsia="zh-CN"/>
        </w:rPr>
        <w:t>代核心处理器提供的先进嵌入式计算能力，而该系列模块可通过符合行业标准的设计来提供这一能力，并符合</w:t>
      </w:r>
      <w:r w:rsidR="00DA264C" w:rsidRPr="00263E49">
        <w:rPr>
          <w:rFonts w:asciiTheme="minorHAnsi" w:eastAsia="SimSun" w:hAnsiTheme="minorHAnsi" w:cstheme="minorHAnsi"/>
          <w:color w:val="000000" w:themeColor="text1"/>
          <w:sz w:val="24"/>
          <w:szCs w:val="24"/>
          <w:lang w:eastAsia="zh-CN"/>
        </w:rPr>
        <w:t>IEC-60068</w:t>
      </w:r>
      <w:r w:rsidR="00DA264C" w:rsidRPr="00263E49">
        <w:rPr>
          <w:rFonts w:asciiTheme="minorHAnsi" w:eastAsia="SimSun" w:hAnsiTheme="minorHAnsi" w:cstheme="minorHAnsi"/>
          <w:color w:val="000000" w:themeColor="text1"/>
          <w:sz w:val="24"/>
          <w:szCs w:val="24"/>
          <w:lang w:eastAsia="zh-CN"/>
        </w:rPr>
        <w:t>的所有规范和要求。</w:t>
      </w:r>
    </w:p>
    <w:p w14:paraId="7AE8504D" w14:textId="77777777" w:rsidR="005F77AD" w:rsidRDefault="005F77AD">
      <w:pPr>
        <w:rPr>
          <w:rFonts w:asciiTheme="minorHAnsi" w:eastAsia="SimSun" w:hAnsiTheme="minorHAnsi" w:cstheme="minorHAnsi"/>
          <w:b/>
          <w:sz w:val="24"/>
          <w:szCs w:val="24"/>
          <w:lang w:eastAsia="zh-CN"/>
        </w:rPr>
      </w:pPr>
    </w:p>
    <w:p w14:paraId="7A3A8E1C" w14:textId="757093F0" w:rsidR="009B78B8" w:rsidRPr="00263E49" w:rsidRDefault="00DA264C">
      <w:pPr>
        <w:rPr>
          <w:rFonts w:asciiTheme="minorHAnsi" w:eastAsia="SimSun" w:hAnsiTheme="minorHAnsi" w:cstheme="minorHAnsi"/>
          <w:color w:val="000000" w:themeColor="text1"/>
          <w:sz w:val="24"/>
          <w:szCs w:val="24"/>
          <w:lang w:eastAsia="zh-CN"/>
        </w:rPr>
      </w:pPr>
      <w:r w:rsidRPr="00263E49">
        <w:rPr>
          <w:rFonts w:asciiTheme="minorHAnsi" w:eastAsia="SimSun" w:hAnsiTheme="minorHAnsi" w:cstheme="minorHAnsi"/>
          <w:b/>
          <w:sz w:val="24"/>
          <w:szCs w:val="24"/>
          <w:lang w:eastAsia="zh-CN"/>
        </w:rPr>
        <w:t>认证细节</w:t>
      </w:r>
    </w:p>
    <w:p w14:paraId="46091C22" w14:textId="3CD49EF3" w:rsidR="00DA264C" w:rsidRPr="00263E49" w:rsidRDefault="00263E49" w:rsidP="00DA264C">
      <w:pPr>
        <w:rPr>
          <w:rFonts w:asciiTheme="minorHAnsi" w:eastAsia="SimSun" w:hAnsiTheme="minorHAnsi" w:cstheme="minorHAnsi"/>
          <w:color w:val="000000" w:themeColor="text1"/>
          <w:sz w:val="24"/>
          <w:szCs w:val="24"/>
          <w:lang w:eastAsia="zh-CN"/>
        </w:rPr>
      </w:pPr>
      <w:r>
        <w:rPr>
          <w:rFonts w:asciiTheme="minorHAnsi" w:eastAsia="SimSun" w:hAnsiTheme="minorHAnsi" w:cstheme="minorHAnsi"/>
          <w:color w:val="0070C0"/>
          <w:sz w:val="24"/>
          <w:szCs w:val="24"/>
          <w:lang w:eastAsia="zh-CN"/>
        </w:rPr>
        <w:t xml:space="preserve">      </w:t>
      </w:r>
      <w:r w:rsidR="00DA264C" w:rsidRPr="00263E49">
        <w:rPr>
          <w:rFonts w:asciiTheme="minorHAnsi" w:eastAsia="SimSun" w:hAnsiTheme="minorHAnsi" w:cstheme="minorHAnsi"/>
          <w:color w:val="000000" w:themeColor="text1"/>
          <w:sz w:val="24"/>
          <w:szCs w:val="24"/>
          <w:lang w:eastAsia="zh-CN"/>
        </w:rPr>
        <w:t>conga-TC570r</w:t>
      </w:r>
      <w:r w:rsidR="00DA264C" w:rsidRPr="00263E49">
        <w:rPr>
          <w:rFonts w:asciiTheme="minorHAnsi" w:eastAsia="SimSun" w:hAnsiTheme="minorHAnsi" w:cstheme="minorHAnsi"/>
          <w:color w:val="000000" w:themeColor="text1"/>
          <w:sz w:val="24"/>
          <w:szCs w:val="24"/>
          <w:lang w:eastAsia="zh-CN"/>
        </w:rPr>
        <w:t>模块按照</w:t>
      </w:r>
      <w:r w:rsidR="00DA264C" w:rsidRPr="00263E49">
        <w:rPr>
          <w:rFonts w:asciiTheme="minorHAnsi" w:eastAsia="SimSun" w:hAnsiTheme="minorHAnsi" w:cstheme="minorHAnsi"/>
          <w:color w:val="000000" w:themeColor="text1"/>
          <w:sz w:val="24"/>
          <w:szCs w:val="24"/>
          <w:lang w:eastAsia="zh-CN"/>
        </w:rPr>
        <w:t xml:space="preserve">IEC-60068 </w:t>
      </w:r>
      <w:r w:rsidR="00DA264C" w:rsidRPr="00263E49">
        <w:rPr>
          <w:rFonts w:asciiTheme="minorHAnsi" w:eastAsia="SimSun" w:hAnsiTheme="minorHAnsi" w:cstheme="minorHAnsi"/>
          <w:color w:val="000000" w:themeColor="text1"/>
          <w:sz w:val="24"/>
          <w:szCs w:val="24"/>
          <w:lang w:eastAsia="zh-CN"/>
        </w:rPr>
        <w:t>的多个标准进行了严格的测试和认证。认证表明，该模块可在</w:t>
      </w:r>
      <w:r w:rsidR="00DA264C" w:rsidRPr="00263E49">
        <w:rPr>
          <w:rFonts w:asciiTheme="minorHAnsi" w:eastAsia="SimSun" w:hAnsiTheme="minorHAnsi" w:cstheme="minorHAnsi"/>
          <w:color w:val="000000" w:themeColor="text1"/>
          <w:sz w:val="24"/>
          <w:szCs w:val="24"/>
          <w:lang w:eastAsia="zh-CN"/>
        </w:rPr>
        <w:t>-40°C</w:t>
      </w:r>
      <w:r w:rsidR="00DA264C" w:rsidRPr="00263E49">
        <w:rPr>
          <w:rFonts w:asciiTheme="minorHAnsi" w:eastAsia="SimSun" w:hAnsiTheme="minorHAnsi" w:cstheme="minorHAnsi"/>
          <w:color w:val="000000" w:themeColor="text1"/>
          <w:sz w:val="24"/>
          <w:szCs w:val="24"/>
          <w:lang w:eastAsia="zh-CN"/>
        </w:rPr>
        <w:t>至</w:t>
      </w:r>
      <w:r w:rsidR="00DA264C" w:rsidRPr="00263E49">
        <w:rPr>
          <w:rFonts w:asciiTheme="minorHAnsi" w:eastAsia="SimSun" w:hAnsiTheme="minorHAnsi" w:cstheme="minorHAnsi"/>
          <w:color w:val="000000" w:themeColor="text1"/>
          <w:sz w:val="24"/>
          <w:szCs w:val="24"/>
          <w:lang w:eastAsia="zh-CN"/>
        </w:rPr>
        <w:t>+85°C</w:t>
      </w:r>
      <w:r w:rsidR="00DA264C" w:rsidRPr="00263E49">
        <w:rPr>
          <w:rFonts w:asciiTheme="minorHAnsi" w:eastAsia="SimSun" w:hAnsiTheme="minorHAnsi" w:cstheme="minorHAnsi"/>
          <w:color w:val="000000" w:themeColor="text1"/>
          <w:sz w:val="24"/>
          <w:szCs w:val="24"/>
          <w:lang w:eastAsia="zh-CN"/>
        </w:rPr>
        <w:t>的拓展温度范围内可靠运行，且可承受温度变化</w:t>
      </w:r>
      <w:r w:rsidR="00DA264C" w:rsidRPr="00263E49">
        <w:rPr>
          <w:rFonts w:asciiTheme="minorHAnsi" w:eastAsia="SimSun" w:hAnsiTheme="minorHAnsi" w:cstheme="minorHAnsi"/>
          <w:color w:val="000000" w:themeColor="text1"/>
          <w:sz w:val="24"/>
          <w:szCs w:val="24"/>
          <w:lang w:eastAsia="zh-CN"/>
        </w:rPr>
        <w:t>(IEC-60068-2-14 Nb)</w:t>
      </w:r>
      <w:r w:rsidR="00DA264C" w:rsidRPr="00263E49">
        <w:rPr>
          <w:rFonts w:asciiTheme="minorHAnsi" w:eastAsia="SimSun" w:hAnsiTheme="minorHAnsi" w:cstheme="minorHAnsi"/>
          <w:color w:val="000000" w:themeColor="text1"/>
          <w:sz w:val="24"/>
          <w:szCs w:val="24"/>
          <w:lang w:eastAsia="zh-CN"/>
        </w:rPr>
        <w:t>和温度快速变化</w:t>
      </w:r>
      <w:r w:rsidR="00DA264C" w:rsidRPr="00263E49">
        <w:rPr>
          <w:rFonts w:asciiTheme="minorHAnsi" w:eastAsia="SimSun" w:hAnsiTheme="minorHAnsi" w:cstheme="minorHAnsi"/>
          <w:color w:val="000000" w:themeColor="text1"/>
          <w:sz w:val="24"/>
          <w:szCs w:val="24"/>
          <w:lang w:eastAsia="zh-CN"/>
        </w:rPr>
        <w:t>(IEC-60068-2-14 Na)</w:t>
      </w:r>
      <w:r w:rsidR="00DA264C" w:rsidRPr="00263E49">
        <w:rPr>
          <w:rFonts w:asciiTheme="minorHAnsi" w:eastAsia="SimSun" w:hAnsiTheme="minorHAnsi" w:cstheme="minorHAnsi"/>
          <w:color w:val="000000" w:themeColor="text1"/>
          <w:sz w:val="24"/>
          <w:szCs w:val="24"/>
          <w:lang w:eastAsia="zh-CN"/>
        </w:rPr>
        <w:t>。此外，该模块还可满足</w:t>
      </w:r>
      <w:r w:rsidR="00DA264C" w:rsidRPr="00263E49">
        <w:rPr>
          <w:rFonts w:asciiTheme="minorHAnsi" w:eastAsia="SimSun" w:hAnsiTheme="minorHAnsi" w:cstheme="minorHAnsi"/>
          <w:color w:val="000000" w:themeColor="text1"/>
          <w:sz w:val="24"/>
          <w:szCs w:val="24"/>
          <w:lang w:eastAsia="zh-CN"/>
        </w:rPr>
        <w:t xml:space="preserve">DIN EN 61373 April 2011 </w:t>
      </w:r>
      <w:r w:rsidR="00DA264C" w:rsidRPr="00263E49">
        <w:rPr>
          <w:rFonts w:asciiTheme="minorHAnsi" w:eastAsia="SimSun" w:hAnsiTheme="minorHAnsi" w:cstheme="minorHAnsi"/>
          <w:color w:val="000000" w:themeColor="text1"/>
          <w:sz w:val="24"/>
          <w:szCs w:val="24"/>
          <w:lang w:eastAsia="zh-CN"/>
        </w:rPr>
        <w:t>类别</w:t>
      </w:r>
      <w:r w:rsidR="00DA264C" w:rsidRPr="00263E49">
        <w:rPr>
          <w:rFonts w:asciiTheme="minorHAnsi" w:eastAsia="SimSun" w:hAnsiTheme="minorHAnsi" w:cstheme="minorHAnsi"/>
          <w:color w:val="000000" w:themeColor="text1"/>
          <w:sz w:val="24"/>
          <w:szCs w:val="24"/>
          <w:lang w:eastAsia="zh-CN"/>
        </w:rPr>
        <w:t>2(</w:t>
      </w:r>
      <w:r w:rsidR="00DA264C" w:rsidRPr="00263E49">
        <w:rPr>
          <w:rFonts w:asciiTheme="minorHAnsi" w:eastAsia="SimSun" w:hAnsiTheme="minorHAnsi" w:cstheme="minorHAnsi"/>
          <w:color w:val="000000" w:themeColor="text1"/>
          <w:sz w:val="24"/>
          <w:szCs w:val="24"/>
          <w:lang w:eastAsia="zh-CN"/>
        </w:rPr>
        <w:t>铁路应用</w:t>
      </w:r>
      <w:r w:rsidR="00DA264C" w:rsidRPr="00263E49">
        <w:rPr>
          <w:rFonts w:asciiTheme="minorHAnsi" w:eastAsia="SimSun" w:hAnsiTheme="minorHAnsi" w:cstheme="minorHAnsi"/>
          <w:color w:val="000000" w:themeColor="text1"/>
          <w:sz w:val="24"/>
          <w:szCs w:val="24"/>
          <w:lang w:eastAsia="zh-CN"/>
        </w:rPr>
        <w:t>)</w:t>
      </w:r>
      <w:r w:rsidR="00DA264C" w:rsidRPr="00263E49">
        <w:rPr>
          <w:rFonts w:asciiTheme="minorHAnsi" w:eastAsia="SimSun" w:hAnsiTheme="minorHAnsi" w:cstheme="minorHAnsi"/>
          <w:color w:val="000000" w:themeColor="text1"/>
          <w:sz w:val="24"/>
          <w:szCs w:val="24"/>
          <w:lang w:eastAsia="zh-CN"/>
        </w:rPr>
        <w:t>中所规定的抗冲击和抗振动性能。而依据</w:t>
      </w:r>
      <w:r w:rsidR="00DA264C" w:rsidRPr="00263E49">
        <w:rPr>
          <w:rFonts w:asciiTheme="minorHAnsi" w:eastAsia="SimSun" w:hAnsiTheme="minorHAnsi" w:cstheme="minorHAnsi"/>
          <w:color w:val="000000" w:themeColor="text1"/>
          <w:sz w:val="24"/>
          <w:szCs w:val="24"/>
          <w:lang w:eastAsia="zh-CN"/>
        </w:rPr>
        <w:t>IEC-60721-3-7 7K3, 7M2</w:t>
      </w:r>
      <w:r w:rsidR="00DA264C" w:rsidRPr="00263E49">
        <w:rPr>
          <w:rFonts w:asciiTheme="minorHAnsi" w:eastAsia="SimSun" w:hAnsiTheme="minorHAnsi" w:cstheme="minorHAnsi"/>
          <w:color w:val="000000" w:themeColor="text1"/>
          <w:sz w:val="24"/>
          <w:szCs w:val="24"/>
          <w:lang w:eastAsia="zh-CN"/>
        </w:rPr>
        <w:t>级别的规定，该模块还可进一步满足高湿度环境的运行条件，可通过配备</w:t>
      </w:r>
      <w:r w:rsidR="00AF4F09" w:rsidRPr="00263E49">
        <w:rPr>
          <w:rFonts w:asciiTheme="minorHAnsi" w:eastAsia="SimSun" w:hAnsiTheme="minorHAnsi" w:cstheme="minorHAnsi"/>
          <w:color w:val="000000" w:themeColor="text1"/>
          <w:sz w:val="24"/>
          <w:szCs w:val="24"/>
          <w:lang w:eastAsia="zh-CN"/>
        </w:rPr>
        <w:t>三防</w:t>
      </w:r>
      <w:r w:rsidR="00DA264C" w:rsidRPr="00263E49">
        <w:rPr>
          <w:rFonts w:asciiTheme="minorHAnsi" w:eastAsia="SimSun" w:hAnsiTheme="minorHAnsi" w:cstheme="minorHAnsi"/>
          <w:color w:val="000000" w:themeColor="text1"/>
          <w:sz w:val="24"/>
          <w:szCs w:val="24"/>
          <w:lang w:eastAsia="zh-CN"/>
        </w:rPr>
        <w:t>涂层来提升模块对于液体和水分的抵御能力。</w:t>
      </w:r>
    </w:p>
    <w:p w14:paraId="7C548D8C" w14:textId="4EF58639" w:rsidR="009B78B8" w:rsidRPr="00263E49" w:rsidRDefault="00DA264C">
      <w:pPr>
        <w:rPr>
          <w:rFonts w:asciiTheme="minorHAnsi" w:eastAsia="SimSun" w:hAnsiTheme="minorHAnsi" w:cstheme="minorHAnsi"/>
          <w:color w:val="000000" w:themeColor="text1"/>
          <w:sz w:val="24"/>
          <w:szCs w:val="24"/>
          <w:lang w:eastAsia="zh-CN"/>
        </w:rPr>
      </w:pPr>
      <w:r w:rsidRPr="00263E49">
        <w:rPr>
          <w:rFonts w:asciiTheme="minorHAnsi" w:eastAsia="SimSun" w:hAnsiTheme="minorHAnsi" w:cstheme="minorHAnsi"/>
          <w:color w:val="000000" w:themeColor="text1"/>
          <w:sz w:val="24"/>
          <w:szCs w:val="24"/>
        </w:rPr>
        <w:br/>
      </w:r>
      <w:r w:rsidR="00263E49" w:rsidRPr="00263E49">
        <w:rPr>
          <w:rFonts w:asciiTheme="minorHAnsi" w:eastAsiaTheme="minorEastAsia" w:hAnsiTheme="minorHAnsi" w:cstheme="minorHAnsi" w:hint="eastAsia"/>
          <w:color w:val="000000" w:themeColor="text1"/>
          <w:sz w:val="24"/>
          <w:szCs w:val="24"/>
          <w:lang w:eastAsia="zh-CN"/>
        </w:rPr>
        <w:t xml:space="preserve"> </w:t>
      </w:r>
      <w:r w:rsidR="00263E49" w:rsidRPr="00263E49">
        <w:rPr>
          <w:rFonts w:asciiTheme="minorHAnsi" w:eastAsiaTheme="minorEastAsia" w:hAnsiTheme="minorHAnsi" w:cstheme="minorHAnsi"/>
          <w:color w:val="000000" w:themeColor="text1"/>
          <w:sz w:val="24"/>
          <w:szCs w:val="24"/>
          <w:lang w:eastAsia="zh-CN"/>
        </w:rPr>
        <w:t xml:space="preserve">   </w:t>
      </w:r>
      <w:r w:rsidRPr="00263E49">
        <w:rPr>
          <w:rFonts w:asciiTheme="minorHAnsi" w:eastAsia="SimSun" w:hAnsiTheme="minorHAnsi" w:cstheme="minorHAnsi"/>
          <w:color w:val="000000" w:themeColor="text1"/>
          <w:sz w:val="24"/>
          <w:szCs w:val="24"/>
          <w:lang w:eastAsia="zh-CN"/>
        </w:rPr>
        <w:t>超坚固</w:t>
      </w:r>
      <w:r w:rsidRPr="00263E49">
        <w:rPr>
          <w:rFonts w:asciiTheme="minorHAnsi" w:eastAsia="SimSun" w:hAnsiTheme="minorHAnsi" w:cstheme="minorHAnsi"/>
          <w:color w:val="000000" w:themeColor="text1"/>
          <w:sz w:val="24"/>
          <w:szCs w:val="24"/>
          <w:lang w:eastAsia="zh-CN"/>
        </w:rPr>
        <w:t>COM Express</w:t>
      </w:r>
      <w:r w:rsidRPr="00263E49">
        <w:rPr>
          <w:rFonts w:asciiTheme="minorHAnsi" w:eastAsia="SimSun" w:hAnsiTheme="minorHAnsi" w:cstheme="minorHAnsi"/>
          <w:color w:val="000000" w:themeColor="text1"/>
          <w:sz w:val="24"/>
          <w:szCs w:val="24"/>
          <w:lang w:eastAsia="zh-CN"/>
        </w:rPr>
        <w:t>紧凑型</w:t>
      </w:r>
      <w:r w:rsidRPr="00263E49">
        <w:rPr>
          <w:rFonts w:asciiTheme="minorHAnsi" w:eastAsia="SimSun" w:hAnsiTheme="minorHAnsi" w:cstheme="minorHAnsi"/>
          <w:color w:val="000000" w:themeColor="text1"/>
          <w:sz w:val="24"/>
          <w:szCs w:val="24"/>
          <w:lang w:eastAsia="zh-CN"/>
        </w:rPr>
        <w:t>Type 6</w:t>
      </w:r>
      <w:r w:rsidRPr="00263E49">
        <w:rPr>
          <w:rFonts w:asciiTheme="minorHAnsi" w:eastAsia="SimSun" w:hAnsiTheme="minorHAnsi" w:cstheme="minorHAnsi"/>
          <w:color w:val="000000" w:themeColor="text1"/>
          <w:sz w:val="24"/>
          <w:szCs w:val="24"/>
          <w:lang w:eastAsia="zh-CN"/>
        </w:rPr>
        <w:t>配备了带有</w:t>
      </w:r>
      <w:r w:rsidR="00AF4F09" w:rsidRPr="00263E49">
        <w:rPr>
          <w:rFonts w:asciiTheme="minorHAnsi" w:eastAsia="SimSun" w:hAnsiTheme="minorHAnsi" w:cstheme="minorHAnsi"/>
          <w:color w:val="000000" w:themeColor="text1"/>
          <w:sz w:val="24"/>
          <w:szCs w:val="24"/>
          <w:lang w:eastAsia="zh-CN"/>
        </w:rPr>
        <w:t>表贴</w:t>
      </w:r>
      <w:r w:rsidRPr="00263E49">
        <w:rPr>
          <w:rFonts w:asciiTheme="minorHAnsi" w:eastAsia="SimSun" w:hAnsiTheme="minorHAnsi" w:cstheme="minorHAnsi"/>
          <w:color w:val="000000" w:themeColor="text1"/>
          <w:sz w:val="24"/>
          <w:szCs w:val="24"/>
          <w:lang w:eastAsia="zh-CN"/>
        </w:rPr>
        <w:t>RAM</w:t>
      </w:r>
      <w:r w:rsidRPr="00263E49">
        <w:rPr>
          <w:rFonts w:asciiTheme="minorHAnsi" w:eastAsia="SimSun" w:hAnsiTheme="minorHAnsi" w:cstheme="minorHAnsi"/>
          <w:color w:val="000000" w:themeColor="text1"/>
          <w:sz w:val="24"/>
          <w:szCs w:val="24"/>
          <w:lang w:eastAsia="zh-CN"/>
        </w:rPr>
        <w:t>且支持</w:t>
      </w:r>
      <w:r w:rsidRPr="00263E49">
        <w:rPr>
          <w:rFonts w:asciiTheme="minorHAnsi" w:eastAsia="SimSun" w:hAnsiTheme="minorHAnsi" w:cstheme="minorHAnsi"/>
          <w:color w:val="000000" w:themeColor="text1"/>
          <w:sz w:val="24"/>
          <w:szCs w:val="24"/>
          <w:lang w:eastAsia="zh-CN"/>
        </w:rPr>
        <w:t>In-BandECC (IBECC)</w:t>
      </w:r>
      <w:r w:rsidRPr="00263E49">
        <w:rPr>
          <w:rFonts w:asciiTheme="minorHAnsi" w:eastAsia="SimSun" w:hAnsiTheme="minorHAnsi" w:cstheme="minorHAnsi"/>
          <w:color w:val="000000" w:themeColor="text1"/>
          <w:sz w:val="24"/>
          <w:szCs w:val="24"/>
          <w:lang w:eastAsia="zh-CN"/>
        </w:rPr>
        <w:t>的英特尔第</w:t>
      </w:r>
      <w:r w:rsidRPr="00263E49">
        <w:rPr>
          <w:rFonts w:asciiTheme="minorHAnsi" w:eastAsia="SimSun" w:hAnsiTheme="minorHAnsi" w:cstheme="minorHAnsi"/>
          <w:color w:val="000000" w:themeColor="text1"/>
          <w:sz w:val="24"/>
          <w:szCs w:val="24"/>
          <w:lang w:eastAsia="zh-CN"/>
        </w:rPr>
        <w:t>11</w:t>
      </w:r>
      <w:r w:rsidRPr="00263E49">
        <w:rPr>
          <w:rFonts w:asciiTheme="minorHAnsi" w:eastAsia="SimSun" w:hAnsiTheme="minorHAnsi" w:cstheme="minorHAnsi"/>
          <w:color w:val="000000" w:themeColor="text1"/>
          <w:sz w:val="24"/>
          <w:szCs w:val="24"/>
          <w:lang w:eastAsia="zh-CN"/>
        </w:rPr>
        <w:t>代核心模块，可提供以下几种配置，也可根据需求进行定制：</w:t>
      </w:r>
    </w:p>
    <w:p w14:paraId="52C7279F" w14:textId="77777777" w:rsidR="009B78B8" w:rsidRDefault="009B78B8"/>
    <w:p w14:paraId="3D47F107" w14:textId="77777777" w:rsidR="009B78B8" w:rsidRDefault="009B78B8">
      <w:pPr>
        <w:rPr>
          <w:sz w:val="16"/>
          <w:szCs w:val="16"/>
        </w:rPr>
      </w:pPr>
    </w:p>
    <w:tbl>
      <w:tblPr>
        <w:tblStyle w:val="a"/>
        <w:tblW w:w="8715" w:type="dxa"/>
        <w:tblLayout w:type="fixed"/>
        <w:tblLook w:val="0400" w:firstRow="0" w:lastRow="0" w:firstColumn="0" w:lastColumn="0" w:noHBand="0" w:noVBand="1"/>
      </w:tblPr>
      <w:tblGrid>
        <w:gridCol w:w="251"/>
        <w:gridCol w:w="2312"/>
        <w:gridCol w:w="283"/>
        <w:gridCol w:w="960"/>
        <w:gridCol w:w="250"/>
        <w:gridCol w:w="1995"/>
        <w:gridCol w:w="250"/>
        <w:gridCol w:w="791"/>
        <w:gridCol w:w="1373"/>
        <w:gridCol w:w="250"/>
      </w:tblGrid>
      <w:tr w:rsidR="009B78B8" w14:paraId="6BA1FD1C" w14:textId="77777777" w:rsidTr="00BA78E4">
        <w:trPr>
          <w:trHeight w:val="680"/>
        </w:trPr>
        <w:tc>
          <w:tcPr>
            <w:tcW w:w="251" w:type="dxa"/>
            <w:vAlign w:val="center"/>
          </w:tcPr>
          <w:p w14:paraId="0BF67376" w14:textId="77777777" w:rsidR="009B78B8" w:rsidRDefault="009B78B8">
            <w:pPr>
              <w:spacing w:line="240" w:lineRule="auto"/>
              <w:jc w:val="center"/>
              <w:rPr>
                <w:b/>
                <w:color w:val="262626"/>
                <w:sz w:val="18"/>
                <w:szCs w:val="18"/>
              </w:rPr>
            </w:pPr>
          </w:p>
        </w:tc>
        <w:tc>
          <w:tcPr>
            <w:tcW w:w="2312" w:type="dxa"/>
            <w:tcBorders>
              <w:top w:val="nil"/>
              <w:left w:val="nil"/>
              <w:bottom w:val="single" w:sz="4" w:space="0" w:color="000000"/>
              <w:right w:val="nil"/>
            </w:tcBorders>
          </w:tcPr>
          <w:p w14:paraId="08B82826" w14:textId="77777777" w:rsidR="009B78B8" w:rsidRDefault="000D354D">
            <w:pPr>
              <w:spacing w:line="240" w:lineRule="auto"/>
              <w:jc w:val="center"/>
              <w:rPr>
                <w:b/>
                <w:color w:val="262626"/>
                <w:sz w:val="18"/>
                <w:szCs w:val="18"/>
              </w:rPr>
            </w:pPr>
            <w:r>
              <w:rPr>
                <w:b/>
                <w:color w:val="262626"/>
                <w:sz w:val="18"/>
                <w:szCs w:val="18"/>
              </w:rPr>
              <w:t>Processor</w:t>
            </w:r>
          </w:p>
        </w:tc>
        <w:tc>
          <w:tcPr>
            <w:tcW w:w="283" w:type="dxa"/>
          </w:tcPr>
          <w:p w14:paraId="1BE8E8B6" w14:textId="77777777" w:rsidR="009B78B8" w:rsidRDefault="009B78B8">
            <w:pPr>
              <w:spacing w:line="240" w:lineRule="auto"/>
              <w:jc w:val="center"/>
              <w:rPr>
                <w:b/>
                <w:color w:val="262626"/>
                <w:sz w:val="18"/>
                <w:szCs w:val="18"/>
              </w:rPr>
            </w:pPr>
          </w:p>
        </w:tc>
        <w:tc>
          <w:tcPr>
            <w:tcW w:w="960" w:type="dxa"/>
            <w:tcBorders>
              <w:top w:val="nil"/>
              <w:left w:val="nil"/>
              <w:bottom w:val="single" w:sz="4" w:space="0" w:color="000000"/>
              <w:right w:val="nil"/>
            </w:tcBorders>
          </w:tcPr>
          <w:p w14:paraId="51345CB7" w14:textId="77777777" w:rsidR="009B78B8" w:rsidRDefault="000D354D">
            <w:pPr>
              <w:spacing w:line="240" w:lineRule="auto"/>
              <w:jc w:val="center"/>
              <w:rPr>
                <w:b/>
                <w:color w:val="262626"/>
                <w:sz w:val="18"/>
                <w:szCs w:val="18"/>
              </w:rPr>
            </w:pPr>
            <w:r>
              <w:rPr>
                <w:b/>
                <w:color w:val="262626"/>
                <w:sz w:val="18"/>
                <w:szCs w:val="18"/>
              </w:rPr>
              <w:t>Cores/</w:t>
            </w:r>
            <w:r>
              <w:rPr>
                <w:b/>
                <w:color w:val="262626"/>
                <w:sz w:val="18"/>
                <w:szCs w:val="18"/>
              </w:rPr>
              <w:br/>
              <w:t>Threads</w:t>
            </w:r>
          </w:p>
        </w:tc>
        <w:tc>
          <w:tcPr>
            <w:tcW w:w="250" w:type="dxa"/>
          </w:tcPr>
          <w:p w14:paraId="60D5C713" w14:textId="77777777" w:rsidR="009B78B8" w:rsidRDefault="009B78B8">
            <w:pPr>
              <w:spacing w:line="240" w:lineRule="auto"/>
              <w:jc w:val="center"/>
              <w:rPr>
                <w:b/>
                <w:color w:val="262626"/>
                <w:sz w:val="18"/>
                <w:szCs w:val="18"/>
              </w:rPr>
            </w:pPr>
          </w:p>
        </w:tc>
        <w:tc>
          <w:tcPr>
            <w:tcW w:w="1995" w:type="dxa"/>
            <w:tcBorders>
              <w:top w:val="nil"/>
              <w:left w:val="nil"/>
              <w:bottom w:val="single" w:sz="4" w:space="0" w:color="000000"/>
              <w:right w:val="nil"/>
            </w:tcBorders>
          </w:tcPr>
          <w:p w14:paraId="044301A4" w14:textId="77777777" w:rsidR="009B78B8" w:rsidRDefault="000D354D">
            <w:pPr>
              <w:spacing w:line="240" w:lineRule="auto"/>
              <w:jc w:val="center"/>
              <w:rPr>
                <w:b/>
                <w:color w:val="262626"/>
                <w:sz w:val="18"/>
                <w:szCs w:val="18"/>
              </w:rPr>
            </w:pPr>
            <w:r>
              <w:rPr>
                <w:b/>
                <w:color w:val="262626"/>
                <w:sz w:val="18"/>
                <w:szCs w:val="18"/>
              </w:rPr>
              <w:t xml:space="preserve">Frequency at 28/15/12W TDP, </w:t>
            </w:r>
            <w:r>
              <w:rPr>
                <w:b/>
                <w:color w:val="262626"/>
                <w:sz w:val="18"/>
                <w:szCs w:val="18"/>
              </w:rPr>
              <w:br/>
              <w:t>(Max Turbo) [GHz]</w:t>
            </w:r>
          </w:p>
        </w:tc>
        <w:tc>
          <w:tcPr>
            <w:tcW w:w="250" w:type="dxa"/>
          </w:tcPr>
          <w:p w14:paraId="19A2ACF9" w14:textId="77777777" w:rsidR="009B78B8" w:rsidRDefault="009B78B8">
            <w:pPr>
              <w:spacing w:line="240" w:lineRule="auto"/>
              <w:jc w:val="center"/>
              <w:rPr>
                <w:b/>
                <w:color w:val="262626"/>
                <w:sz w:val="18"/>
                <w:szCs w:val="18"/>
              </w:rPr>
            </w:pPr>
          </w:p>
        </w:tc>
        <w:tc>
          <w:tcPr>
            <w:tcW w:w="791" w:type="dxa"/>
            <w:tcBorders>
              <w:top w:val="nil"/>
              <w:left w:val="nil"/>
              <w:bottom w:val="single" w:sz="4" w:space="0" w:color="000000"/>
              <w:right w:val="nil"/>
            </w:tcBorders>
          </w:tcPr>
          <w:p w14:paraId="10D28F5F" w14:textId="77777777" w:rsidR="009B78B8" w:rsidRDefault="000D354D">
            <w:pPr>
              <w:spacing w:line="240" w:lineRule="auto"/>
              <w:jc w:val="center"/>
              <w:rPr>
                <w:b/>
                <w:color w:val="262626"/>
                <w:sz w:val="18"/>
                <w:szCs w:val="18"/>
              </w:rPr>
            </w:pPr>
            <w:r>
              <w:rPr>
                <w:b/>
                <w:color w:val="262626"/>
                <w:sz w:val="18"/>
                <w:szCs w:val="18"/>
              </w:rPr>
              <w:t>Cache [MB]</w:t>
            </w:r>
          </w:p>
        </w:tc>
        <w:tc>
          <w:tcPr>
            <w:tcW w:w="1373" w:type="dxa"/>
            <w:tcBorders>
              <w:top w:val="nil"/>
              <w:left w:val="nil"/>
              <w:bottom w:val="single" w:sz="4" w:space="0" w:color="000000"/>
              <w:right w:val="nil"/>
            </w:tcBorders>
          </w:tcPr>
          <w:p w14:paraId="78D2EADA" w14:textId="77777777" w:rsidR="009B78B8" w:rsidRDefault="000D354D">
            <w:pPr>
              <w:spacing w:line="240" w:lineRule="auto"/>
              <w:jc w:val="center"/>
              <w:rPr>
                <w:b/>
                <w:color w:val="262626"/>
                <w:sz w:val="18"/>
                <w:szCs w:val="18"/>
              </w:rPr>
            </w:pPr>
            <w:r>
              <w:rPr>
                <w:b/>
                <w:color w:val="262626"/>
                <w:sz w:val="18"/>
                <w:szCs w:val="18"/>
              </w:rPr>
              <w:t>Graphics [Execution Units]</w:t>
            </w:r>
          </w:p>
        </w:tc>
        <w:tc>
          <w:tcPr>
            <w:tcW w:w="250" w:type="dxa"/>
          </w:tcPr>
          <w:p w14:paraId="4E88A801" w14:textId="77777777" w:rsidR="009B78B8" w:rsidRDefault="009B78B8">
            <w:pPr>
              <w:spacing w:line="240" w:lineRule="auto"/>
              <w:jc w:val="center"/>
              <w:rPr>
                <w:b/>
                <w:color w:val="262626"/>
                <w:sz w:val="18"/>
                <w:szCs w:val="18"/>
              </w:rPr>
            </w:pPr>
          </w:p>
        </w:tc>
      </w:tr>
      <w:tr w:rsidR="009B78B8" w14:paraId="01B35C70" w14:textId="77777777" w:rsidTr="00BA78E4">
        <w:trPr>
          <w:trHeight w:val="340"/>
        </w:trPr>
        <w:tc>
          <w:tcPr>
            <w:tcW w:w="251" w:type="dxa"/>
            <w:vAlign w:val="center"/>
          </w:tcPr>
          <w:p w14:paraId="407817B4" w14:textId="77777777" w:rsidR="009B78B8" w:rsidRDefault="009B78B8">
            <w:pPr>
              <w:spacing w:line="276" w:lineRule="auto"/>
              <w:rPr>
                <w:sz w:val="18"/>
                <w:szCs w:val="18"/>
              </w:rPr>
            </w:pPr>
          </w:p>
        </w:tc>
        <w:tc>
          <w:tcPr>
            <w:tcW w:w="2312" w:type="dxa"/>
            <w:tcBorders>
              <w:top w:val="single" w:sz="4" w:space="0" w:color="000000"/>
              <w:left w:val="nil"/>
              <w:bottom w:val="single" w:sz="4" w:space="0" w:color="000000"/>
              <w:right w:val="nil"/>
            </w:tcBorders>
            <w:vAlign w:val="center"/>
          </w:tcPr>
          <w:p w14:paraId="5A322A08" w14:textId="77777777" w:rsidR="009B78B8" w:rsidRDefault="000D354D">
            <w:pPr>
              <w:spacing w:line="276" w:lineRule="auto"/>
              <w:rPr>
                <w:sz w:val="18"/>
                <w:szCs w:val="18"/>
              </w:rPr>
            </w:pPr>
            <w:r>
              <w:rPr>
                <w:color w:val="262626"/>
                <w:sz w:val="18"/>
                <w:szCs w:val="18"/>
              </w:rPr>
              <w:t>Intel</w:t>
            </w:r>
            <w:r>
              <w:rPr>
                <w:color w:val="262626"/>
                <w:sz w:val="18"/>
                <w:szCs w:val="18"/>
                <w:vertAlign w:val="superscript"/>
              </w:rPr>
              <w:t>®</w:t>
            </w:r>
            <w:r>
              <w:rPr>
                <w:color w:val="262626"/>
                <w:sz w:val="18"/>
                <w:szCs w:val="18"/>
              </w:rPr>
              <w:t xml:space="preserve"> Core™ </w:t>
            </w:r>
            <w:r>
              <w:rPr>
                <w:sz w:val="18"/>
                <w:szCs w:val="18"/>
              </w:rPr>
              <w:t>i7-1185GRE</w:t>
            </w:r>
          </w:p>
        </w:tc>
        <w:tc>
          <w:tcPr>
            <w:tcW w:w="283" w:type="dxa"/>
            <w:vAlign w:val="center"/>
          </w:tcPr>
          <w:p w14:paraId="51836659" w14:textId="77777777" w:rsidR="009B78B8" w:rsidRDefault="009B78B8">
            <w:pPr>
              <w:spacing w:line="276" w:lineRule="auto"/>
              <w:rPr>
                <w:sz w:val="18"/>
                <w:szCs w:val="18"/>
              </w:rPr>
            </w:pPr>
          </w:p>
        </w:tc>
        <w:tc>
          <w:tcPr>
            <w:tcW w:w="960" w:type="dxa"/>
            <w:tcBorders>
              <w:top w:val="single" w:sz="4" w:space="0" w:color="000000"/>
              <w:left w:val="nil"/>
              <w:bottom w:val="single" w:sz="4" w:space="0" w:color="000000"/>
              <w:right w:val="nil"/>
            </w:tcBorders>
            <w:vAlign w:val="center"/>
          </w:tcPr>
          <w:p w14:paraId="38FA3E52" w14:textId="77777777" w:rsidR="009B78B8" w:rsidRDefault="000D354D">
            <w:pPr>
              <w:spacing w:line="276" w:lineRule="auto"/>
              <w:jc w:val="center"/>
              <w:rPr>
                <w:sz w:val="18"/>
                <w:szCs w:val="18"/>
              </w:rPr>
            </w:pPr>
            <w:r>
              <w:rPr>
                <w:sz w:val="18"/>
                <w:szCs w:val="18"/>
              </w:rPr>
              <w:t>4/8</w:t>
            </w:r>
          </w:p>
        </w:tc>
        <w:tc>
          <w:tcPr>
            <w:tcW w:w="250" w:type="dxa"/>
            <w:vAlign w:val="center"/>
          </w:tcPr>
          <w:p w14:paraId="7335AF65" w14:textId="77777777" w:rsidR="009B78B8" w:rsidRDefault="009B78B8">
            <w:pPr>
              <w:spacing w:line="276" w:lineRule="auto"/>
              <w:jc w:val="center"/>
              <w:rPr>
                <w:sz w:val="18"/>
                <w:szCs w:val="18"/>
              </w:rPr>
            </w:pPr>
          </w:p>
        </w:tc>
        <w:tc>
          <w:tcPr>
            <w:tcW w:w="1995" w:type="dxa"/>
            <w:tcBorders>
              <w:top w:val="single" w:sz="4" w:space="0" w:color="000000"/>
              <w:left w:val="nil"/>
              <w:bottom w:val="single" w:sz="4" w:space="0" w:color="000000"/>
              <w:right w:val="nil"/>
            </w:tcBorders>
            <w:vAlign w:val="center"/>
          </w:tcPr>
          <w:p w14:paraId="6D96AD33" w14:textId="77777777" w:rsidR="009B78B8" w:rsidRDefault="000D354D">
            <w:pPr>
              <w:spacing w:line="276" w:lineRule="auto"/>
              <w:jc w:val="center"/>
              <w:rPr>
                <w:sz w:val="18"/>
                <w:szCs w:val="18"/>
              </w:rPr>
            </w:pPr>
            <w:r>
              <w:rPr>
                <w:sz w:val="18"/>
                <w:szCs w:val="18"/>
              </w:rPr>
              <w:t>2.8/1.8/1.2 (4.4)</w:t>
            </w:r>
          </w:p>
        </w:tc>
        <w:tc>
          <w:tcPr>
            <w:tcW w:w="250" w:type="dxa"/>
            <w:vAlign w:val="center"/>
          </w:tcPr>
          <w:p w14:paraId="487F72F1" w14:textId="77777777" w:rsidR="009B78B8" w:rsidRDefault="009B78B8">
            <w:pPr>
              <w:spacing w:line="276" w:lineRule="auto"/>
              <w:jc w:val="center"/>
              <w:rPr>
                <w:sz w:val="18"/>
                <w:szCs w:val="18"/>
              </w:rPr>
            </w:pPr>
          </w:p>
        </w:tc>
        <w:tc>
          <w:tcPr>
            <w:tcW w:w="791" w:type="dxa"/>
            <w:tcBorders>
              <w:top w:val="single" w:sz="4" w:space="0" w:color="000000"/>
              <w:left w:val="nil"/>
              <w:bottom w:val="single" w:sz="4" w:space="0" w:color="000000"/>
              <w:right w:val="nil"/>
            </w:tcBorders>
            <w:vAlign w:val="center"/>
          </w:tcPr>
          <w:p w14:paraId="5C69534D" w14:textId="77777777" w:rsidR="009B78B8" w:rsidRDefault="000D354D">
            <w:pPr>
              <w:spacing w:line="276" w:lineRule="auto"/>
              <w:jc w:val="center"/>
              <w:rPr>
                <w:sz w:val="18"/>
                <w:szCs w:val="18"/>
              </w:rPr>
            </w:pPr>
            <w:r>
              <w:rPr>
                <w:sz w:val="18"/>
                <w:szCs w:val="18"/>
              </w:rPr>
              <w:t>12</w:t>
            </w:r>
          </w:p>
        </w:tc>
        <w:tc>
          <w:tcPr>
            <w:tcW w:w="1373" w:type="dxa"/>
            <w:tcBorders>
              <w:top w:val="single" w:sz="4" w:space="0" w:color="000000"/>
              <w:left w:val="nil"/>
              <w:bottom w:val="single" w:sz="4" w:space="0" w:color="000000"/>
              <w:right w:val="nil"/>
            </w:tcBorders>
            <w:vAlign w:val="center"/>
          </w:tcPr>
          <w:p w14:paraId="4FADA350" w14:textId="77777777" w:rsidR="009B78B8" w:rsidRDefault="000D354D">
            <w:pPr>
              <w:spacing w:line="276" w:lineRule="auto"/>
              <w:jc w:val="center"/>
              <w:rPr>
                <w:sz w:val="18"/>
                <w:szCs w:val="18"/>
              </w:rPr>
            </w:pPr>
            <w:r>
              <w:rPr>
                <w:sz w:val="18"/>
                <w:szCs w:val="18"/>
              </w:rPr>
              <w:t>96 EU</w:t>
            </w:r>
          </w:p>
        </w:tc>
        <w:tc>
          <w:tcPr>
            <w:tcW w:w="250" w:type="dxa"/>
            <w:vAlign w:val="center"/>
          </w:tcPr>
          <w:p w14:paraId="535F14F2" w14:textId="77777777" w:rsidR="009B78B8" w:rsidRDefault="009B78B8">
            <w:pPr>
              <w:spacing w:line="276" w:lineRule="auto"/>
              <w:jc w:val="center"/>
              <w:rPr>
                <w:sz w:val="18"/>
                <w:szCs w:val="18"/>
              </w:rPr>
            </w:pPr>
          </w:p>
        </w:tc>
      </w:tr>
      <w:tr w:rsidR="009B78B8" w14:paraId="2CB37DA7" w14:textId="77777777" w:rsidTr="00BA78E4">
        <w:trPr>
          <w:trHeight w:val="340"/>
        </w:trPr>
        <w:tc>
          <w:tcPr>
            <w:tcW w:w="251" w:type="dxa"/>
            <w:vAlign w:val="center"/>
          </w:tcPr>
          <w:p w14:paraId="58EDE3F7" w14:textId="77777777" w:rsidR="009B78B8" w:rsidRDefault="009B78B8">
            <w:pPr>
              <w:spacing w:line="276" w:lineRule="auto"/>
              <w:rPr>
                <w:sz w:val="18"/>
                <w:szCs w:val="18"/>
              </w:rPr>
            </w:pPr>
          </w:p>
        </w:tc>
        <w:tc>
          <w:tcPr>
            <w:tcW w:w="2312" w:type="dxa"/>
            <w:tcBorders>
              <w:top w:val="single" w:sz="4" w:space="0" w:color="000000"/>
              <w:left w:val="nil"/>
              <w:bottom w:val="single" w:sz="4" w:space="0" w:color="000000"/>
              <w:right w:val="nil"/>
            </w:tcBorders>
            <w:vAlign w:val="center"/>
          </w:tcPr>
          <w:p w14:paraId="394F6C2D" w14:textId="77777777" w:rsidR="009B78B8" w:rsidRDefault="000D354D">
            <w:pPr>
              <w:spacing w:line="276" w:lineRule="auto"/>
              <w:rPr>
                <w:color w:val="262626"/>
                <w:sz w:val="18"/>
                <w:szCs w:val="18"/>
              </w:rPr>
            </w:pPr>
            <w:r>
              <w:rPr>
                <w:color w:val="262626"/>
                <w:sz w:val="18"/>
                <w:szCs w:val="18"/>
              </w:rPr>
              <w:t>Intel</w:t>
            </w:r>
            <w:r>
              <w:rPr>
                <w:color w:val="262626"/>
                <w:sz w:val="18"/>
                <w:szCs w:val="18"/>
                <w:vertAlign w:val="superscript"/>
              </w:rPr>
              <w:t>®</w:t>
            </w:r>
            <w:r>
              <w:rPr>
                <w:color w:val="262626"/>
                <w:sz w:val="18"/>
                <w:szCs w:val="18"/>
              </w:rPr>
              <w:t xml:space="preserve"> Core™ i5-1145GRE</w:t>
            </w:r>
          </w:p>
        </w:tc>
        <w:tc>
          <w:tcPr>
            <w:tcW w:w="283" w:type="dxa"/>
            <w:vAlign w:val="center"/>
          </w:tcPr>
          <w:p w14:paraId="36F5C4FA" w14:textId="77777777" w:rsidR="009B78B8" w:rsidRDefault="009B78B8">
            <w:pPr>
              <w:spacing w:line="276" w:lineRule="auto"/>
              <w:rPr>
                <w:sz w:val="18"/>
                <w:szCs w:val="18"/>
              </w:rPr>
            </w:pPr>
          </w:p>
        </w:tc>
        <w:tc>
          <w:tcPr>
            <w:tcW w:w="960" w:type="dxa"/>
            <w:tcBorders>
              <w:top w:val="single" w:sz="4" w:space="0" w:color="000000"/>
              <w:left w:val="nil"/>
              <w:bottom w:val="single" w:sz="4" w:space="0" w:color="000000"/>
              <w:right w:val="nil"/>
            </w:tcBorders>
            <w:vAlign w:val="center"/>
          </w:tcPr>
          <w:p w14:paraId="0D92815E" w14:textId="77777777" w:rsidR="009B78B8" w:rsidRDefault="000D354D">
            <w:pPr>
              <w:spacing w:line="276" w:lineRule="auto"/>
              <w:jc w:val="center"/>
              <w:rPr>
                <w:color w:val="262626"/>
                <w:sz w:val="18"/>
                <w:szCs w:val="18"/>
              </w:rPr>
            </w:pPr>
            <w:r>
              <w:rPr>
                <w:color w:val="262626"/>
                <w:sz w:val="18"/>
                <w:szCs w:val="18"/>
              </w:rPr>
              <w:t>4/8</w:t>
            </w:r>
          </w:p>
        </w:tc>
        <w:tc>
          <w:tcPr>
            <w:tcW w:w="250" w:type="dxa"/>
            <w:vAlign w:val="center"/>
          </w:tcPr>
          <w:p w14:paraId="48799EC2" w14:textId="77777777" w:rsidR="009B78B8" w:rsidRDefault="009B78B8">
            <w:pPr>
              <w:spacing w:line="276" w:lineRule="auto"/>
              <w:jc w:val="center"/>
              <w:rPr>
                <w:color w:val="262626"/>
                <w:sz w:val="18"/>
                <w:szCs w:val="18"/>
              </w:rPr>
            </w:pPr>
          </w:p>
        </w:tc>
        <w:tc>
          <w:tcPr>
            <w:tcW w:w="1995" w:type="dxa"/>
            <w:tcBorders>
              <w:top w:val="single" w:sz="4" w:space="0" w:color="000000"/>
              <w:left w:val="nil"/>
              <w:bottom w:val="single" w:sz="4" w:space="0" w:color="000000"/>
              <w:right w:val="nil"/>
            </w:tcBorders>
            <w:vAlign w:val="center"/>
          </w:tcPr>
          <w:p w14:paraId="7CCC475F" w14:textId="77777777" w:rsidR="009B78B8" w:rsidRDefault="000D354D">
            <w:pPr>
              <w:jc w:val="center"/>
              <w:rPr>
                <w:color w:val="262626"/>
                <w:sz w:val="18"/>
                <w:szCs w:val="18"/>
              </w:rPr>
            </w:pPr>
            <w:r>
              <w:rPr>
                <w:color w:val="262626"/>
                <w:sz w:val="18"/>
                <w:szCs w:val="18"/>
              </w:rPr>
              <w:t>2.6/1.5/1.1 (4.1)</w:t>
            </w:r>
          </w:p>
        </w:tc>
        <w:tc>
          <w:tcPr>
            <w:tcW w:w="250" w:type="dxa"/>
            <w:vAlign w:val="center"/>
          </w:tcPr>
          <w:p w14:paraId="43DB11FB" w14:textId="77777777" w:rsidR="009B78B8" w:rsidRDefault="009B78B8">
            <w:pPr>
              <w:spacing w:line="276" w:lineRule="auto"/>
              <w:jc w:val="center"/>
              <w:rPr>
                <w:sz w:val="18"/>
                <w:szCs w:val="18"/>
              </w:rPr>
            </w:pPr>
          </w:p>
        </w:tc>
        <w:tc>
          <w:tcPr>
            <w:tcW w:w="791" w:type="dxa"/>
            <w:tcBorders>
              <w:top w:val="single" w:sz="4" w:space="0" w:color="000000"/>
              <w:left w:val="nil"/>
              <w:bottom w:val="single" w:sz="4" w:space="0" w:color="000000"/>
              <w:right w:val="nil"/>
            </w:tcBorders>
            <w:vAlign w:val="center"/>
          </w:tcPr>
          <w:p w14:paraId="464D976F" w14:textId="77777777" w:rsidR="009B78B8" w:rsidRDefault="000D354D">
            <w:pPr>
              <w:jc w:val="center"/>
              <w:rPr>
                <w:color w:val="262626"/>
                <w:sz w:val="18"/>
                <w:szCs w:val="18"/>
              </w:rPr>
            </w:pPr>
            <w:r>
              <w:rPr>
                <w:color w:val="262626"/>
                <w:sz w:val="18"/>
                <w:szCs w:val="18"/>
              </w:rPr>
              <w:t>8</w:t>
            </w:r>
          </w:p>
        </w:tc>
        <w:tc>
          <w:tcPr>
            <w:tcW w:w="1373" w:type="dxa"/>
            <w:tcBorders>
              <w:top w:val="single" w:sz="4" w:space="0" w:color="000000"/>
              <w:left w:val="nil"/>
              <w:bottom w:val="single" w:sz="4" w:space="0" w:color="000000"/>
              <w:right w:val="nil"/>
            </w:tcBorders>
            <w:vAlign w:val="center"/>
          </w:tcPr>
          <w:p w14:paraId="29B76194" w14:textId="77777777" w:rsidR="009B78B8" w:rsidRDefault="000D354D">
            <w:pPr>
              <w:jc w:val="center"/>
              <w:rPr>
                <w:color w:val="262626"/>
                <w:sz w:val="18"/>
                <w:szCs w:val="18"/>
              </w:rPr>
            </w:pPr>
            <w:r>
              <w:rPr>
                <w:color w:val="262626"/>
                <w:sz w:val="18"/>
                <w:szCs w:val="18"/>
              </w:rPr>
              <w:t>80 EU</w:t>
            </w:r>
          </w:p>
        </w:tc>
        <w:tc>
          <w:tcPr>
            <w:tcW w:w="250" w:type="dxa"/>
            <w:vAlign w:val="center"/>
          </w:tcPr>
          <w:p w14:paraId="7B2745F3" w14:textId="77777777" w:rsidR="009B78B8" w:rsidRDefault="009B78B8">
            <w:pPr>
              <w:jc w:val="center"/>
              <w:rPr>
                <w:color w:val="262626"/>
                <w:sz w:val="18"/>
                <w:szCs w:val="18"/>
              </w:rPr>
            </w:pPr>
          </w:p>
        </w:tc>
      </w:tr>
      <w:tr w:rsidR="009B78B8" w14:paraId="6E470BD8" w14:textId="77777777" w:rsidTr="00BA78E4">
        <w:trPr>
          <w:trHeight w:val="340"/>
        </w:trPr>
        <w:tc>
          <w:tcPr>
            <w:tcW w:w="251" w:type="dxa"/>
            <w:vAlign w:val="center"/>
          </w:tcPr>
          <w:p w14:paraId="7CE84B9A" w14:textId="77777777" w:rsidR="009B78B8" w:rsidRDefault="009B78B8">
            <w:pPr>
              <w:spacing w:line="276" w:lineRule="auto"/>
              <w:rPr>
                <w:sz w:val="18"/>
                <w:szCs w:val="18"/>
              </w:rPr>
            </w:pPr>
          </w:p>
        </w:tc>
        <w:tc>
          <w:tcPr>
            <w:tcW w:w="2312" w:type="dxa"/>
            <w:tcBorders>
              <w:top w:val="single" w:sz="4" w:space="0" w:color="000000"/>
              <w:left w:val="nil"/>
              <w:bottom w:val="single" w:sz="4" w:space="0" w:color="000000"/>
              <w:right w:val="nil"/>
            </w:tcBorders>
            <w:vAlign w:val="center"/>
          </w:tcPr>
          <w:p w14:paraId="76A94E46" w14:textId="77777777" w:rsidR="009B78B8" w:rsidRDefault="000D354D">
            <w:pPr>
              <w:spacing w:line="276" w:lineRule="auto"/>
              <w:rPr>
                <w:color w:val="262626"/>
                <w:sz w:val="18"/>
                <w:szCs w:val="18"/>
              </w:rPr>
            </w:pPr>
            <w:r>
              <w:rPr>
                <w:color w:val="262626"/>
                <w:sz w:val="18"/>
                <w:szCs w:val="18"/>
              </w:rPr>
              <w:t>Intel</w:t>
            </w:r>
            <w:r>
              <w:rPr>
                <w:color w:val="262626"/>
                <w:sz w:val="18"/>
                <w:szCs w:val="18"/>
                <w:vertAlign w:val="superscript"/>
              </w:rPr>
              <w:t>®</w:t>
            </w:r>
            <w:r>
              <w:rPr>
                <w:color w:val="262626"/>
                <w:sz w:val="18"/>
                <w:szCs w:val="18"/>
              </w:rPr>
              <w:t xml:space="preserve"> Core™ i3-1115GRE</w:t>
            </w:r>
          </w:p>
        </w:tc>
        <w:tc>
          <w:tcPr>
            <w:tcW w:w="283" w:type="dxa"/>
            <w:vAlign w:val="center"/>
          </w:tcPr>
          <w:p w14:paraId="582CD308" w14:textId="77777777" w:rsidR="009B78B8" w:rsidRDefault="009B78B8">
            <w:pPr>
              <w:spacing w:line="276" w:lineRule="auto"/>
              <w:rPr>
                <w:sz w:val="18"/>
                <w:szCs w:val="18"/>
              </w:rPr>
            </w:pPr>
          </w:p>
        </w:tc>
        <w:tc>
          <w:tcPr>
            <w:tcW w:w="960" w:type="dxa"/>
            <w:tcBorders>
              <w:top w:val="single" w:sz="4" w:space="0" w:color="000000"/>
              <w:left w:val="nil"/>
              <w:bottom w:val="single" w:sz="4" w:space="0" w:color="000000"/>
              <w:right w:val="nil"/>
            </w:tcBorders>
            <w:vAlign w:val="center"/>
          </w:tcPr>
          <w:p w14:paraId="4AA8C0A2" w14:textId="77777777" w:rsidR="009B78B8" w:rsidRDefault="000D354D">
            <w:pPr>
              <w:spacing w:line="276" w:lineRule="auto"/>
              <w:jc w:val="center"/>
              <w:rPr>
                <w:color w:val="262626"/>
                <w:sz w:val="18"/>
                <w:szCs w:val="18"/>
              </w:rPr>
            </w:pPr>
            <w:r>
              <w:rPr>
                <w:color w:val="262626"/>
                <w:sz w:val="18"/>
                <w:szCs w:val="18"/>
              </w:rPr>
              <w:t>2/4</w:t>
            </w:r>
          </w:p>
        </w:tc>
        <w:tc>
          <w:tcPr>
            <w:tcW w:w="250" w:type="dxa"/>
            <w:vAlign w:val="center"/>
          </w:tcPr>
          <w:p w14:paraId="46F2E1D0" w14:textId="77777777" w:rsidR="009B78B8" w:rsidRDefault="009B78B8">
            <w:pPr>
              <w:spacing w:line="276" w:lineRule="auto"/>
              <w:jc w:val="center"/>
              <w:rPr>
                <w:color w:val="262626"/>
                <w:sz w:val="18"/>
                <w:szCs w:val="18"/>
              </w:rPr>
            </w:pPr>
          </w:p>
        </w:tc>
        <w:tc>
          <w:tcPr>
            <w:tcW w:w="1995" w:type="dxa"/>
            <w:tcBorders>
              <w:top w:val="single" w:sz="4" w:space="0" w:color="000000"/>
              <w:left w:val="nil"/>
              <w:bottom w:val="single" w:sz="4" w:space="0" w:color="000000"/>
              <w:right w:val="nil"/>
            </w:tcBorders>
            <w:vAlign w:val="center"/>
          </w:tcPr>
          <w:p w14:paraId="6ECDD608" w14:textId="77777777" w:rsidR="009B78B8" w:rsidRDefault="000D354D">
            <w:pPr>
              <w:jc w:val="center"/>
              <w:rPr>
                <w:color w:val="262626"/>
                <w:sz w:val="18"/>
                <w:szCs w:val="18"/>
              </w:rPr>
            </w:pPr>
            <w:r>
              <w:rPr>
                <w:color w:val="262626"/>
                <w:sz w:val="18"/>
                <w:szCs w:val="18"/>
              </w:rPr>
              <w:t>3.0/2.2/1.7 (3.9)</w:t>
            </w:r>
          </w:p>
        </w:tc>
        <w:tc>
          <w:tcPr>
            <w:tcW w:w="250" w:type="dxa"/>
            <w:vAlign w:val="center"/>
          </w:tcPr>
          <w:p w14:paraId="6998D934" w14:textId="77777777" w:rsidR="009B78B8" w:rsidRDefault="009B78B8">
            <w:pPr>
              <w:spacing w:line="276" w:lineRule="auto"/>
              <w:jc w:val="center"/>
              <w:rPr>
                <w:sz w:val="18"/>
                <w:szCs w:val="18"/>
              </w:rPr>
            </w:pPr>
          </w:p>
        </w:tc>
        <w:tc>
          <w:tcPr>
            <w:tcW w:w="791" w:type="dxa"/>
            <w:tcBorders>
              <w:top w:val="single" w:sz="4" w:space="0" w:color="000000"/>
              <w:left w:val="nil"/>
              <w:bottom w:val="single" w:sz="4" w:space="0" w:color="000000"/>
              <w:right w:val="nil"/>
            </w:tcBorders>
            <w:vAlign w:val="center"/>
          </w:tcPr>
          <w:p w14:paraId="27D19A1A" w14:textId="77777777" w:rsidR="009B78B8" w:rsidRDefault="000D354D">
            <w:pPr>
              <w:jc w:val="center"/>
              <w:rPr>
                <w:color w:val="262626"/>
                <w:sz w:val="18"/>
                <w:szCs w:val="18"/>
              </w:rPr>
            </w:pPr>
            <w:r>
              <w:rPr>
                <w:color w:val="262626"/>
                <w:sz w:val="18"/>
                <w:szCs w:val="18"/>
              </w:rPr>
              <w:t>6</w:t>
            </w:r>
          </w:p>
        </w:tc>
        <w:tc>
          <w:tcPr>
            <w:tcW w:w="1373" w:type="dxa"/>
            <w:tcBorders>
              <w:top w:val="single" w:sz="4" w:space="0" w:color="000000"/>
              <w:left w:val="nil"/>
              <w:bottom w:val="single" w:sz="4" w:space="0" w:color="000000"/>
              <w:right w:val="nil"/>
            </w:tcBorders>
            <w:vAlign w:val="center"/>
          </w:tcPr>
          <w:p w14:paraId="2F1194BD" w14:textId="77777777" w:rsidR="009B78B8" w:rsidRDefault="000D354D">
            <w:pPr>
              <w:jc w:val="center"/>
              <w:rPr>
                <w:color w:val="262626"/>
                <w:sz w:val="18"/>
                <w:szCs w:val="18"/>
              </w:rPr>
            </w:pPr>
            <w:r>
              <w:rPr>
                <w:color w:val="262626"/>
                <w:sz w:val="18"/>
                <w:szCs w:val="18"/>
              </w:rPr>
              <w:t>48 EU</w:t>
            </w:r>
          </w:p>
        </w:tc>
        <w:tc>
          <w:tcPr>
            <w:tcW w:w="250" w:type="dxa"/>
            <w:vAlign w:val="center"/>
          </w:tcPr>
          <w:p w14:paraId="5083E077" w14:textId="77777777" w:rsidR="009B78B8" w:rsidRDefault="009B78B8">
            <w:pPr>
              <w:jc w:val="center"/>
              <w:rPr>
                <w:color w:val="262626"/>
                <w:sz w:val="18"/>
                <w:szCs w:val="18"/>
              </w:rPr>
            </w:pPr>
          </w:p>
        </w:tc>
      </w:tr>
    </w:tbl>
    <w:p w14:paraId="3BFB7510" w14:textId="77777777" w:rsidR="009B78B8" w:rsidRDefault="009B78B8"/>
    <w:p w14:paraId="270A7DEC" w14:textId="4FE29BE3" w:rsidR="00DA264C" w:rsidRPr="00263E49" w:rsidRDefault="00263E49" w:rsidP="00DA264C">
      <w:pPr>
        <w:rPr>
          <w:rFonts w:asciiTheme="minorHAnsi" w:eastAsia="SimSun" w:hAnsiTheme="minorHAnsi" w:cstheme="minorHAnsi"/>
          <w:color w:val="000000" w:themeColor="text1"/>
          <w:sz w:val="24"/>
          <w:szCs w:val="24"/>
          <w:lang w:eastAsia="zh-CN"/>
        </w:rPr>
      </w:pPr>
      <w:r w:rsidRPr="00263E49">
        <w:rPr>
          <w:rFonts w:asciiTheme="minorHAnsi" w:eastAsiaTheme="minorEastAsia" w:hAnsiTheme="minorHAnsi" w:cstheme="minorHAnsi" w:hint="eastAsia"/>
          <w:color w:val="000000" w:themeColor="text1"/>
          <w:sz w:val="24"/>
          <w:szCs w:val="24"/>
          <w:lang w:eastAsia="zh-TW"/>
        </w:rPr>
        <w:t xml:space="preserve"> </w:t>
      </w:r>
      <w:r w:rsidRPr="00263E49">
        <w:rPr>
          <w:rFonts w:asciiTheme="minorHAnsi" w:eastAsiaTheme="minorEastAsia" w:hAnsiTheme="minorHAnsi" w:cstheme="minorHAnsi"/>
          <w:color w:val="000000" w:themeColor="text1"/>
          <w:sz w:val="24"/>
          <w:szCs w:val="24"/>
          <w:lang w:eastAsia="zh-TW"/>
        </w:rPr>
        <w:t xml:space="preserve">     </w:t>
      </w:r>
      <w:r w:rsidR="00DA264C" w:rsidRPr="00263E49">
        <w:rPr>
          <w:rFonts w:asciiTheme="minorHAnsi" w:eastAsia="SimSun" w:hAnsiTheme="minorHAnsi" w:cstheme="minorHAnsi"/>
          <w:color w:val="000000" w:themeColor="text1"/>
          <w:sz w:val="24"/>
          <w:szCs w:val="24"/>
          <w:lang w:eastAsia="zh-CN"/>
        </w:rPr>
        <w:t>康佳特还为其获得</w:t>
      </w:r>
      <w:r w:rsidR="00DA264C" w:rsidRPr="00263E49">
        <w:rPr>
          <w:rFonts w:asciiTheme="minorHAnsi" w:eastAsia="SimSun" w:hAnsiTheme="minorHAnsi" w:cstheme="minorHAnsi"/>
          <w:color w:val="000000" w:themeColor="text1"/>
          <w:sz w:val="24"/>
          <w:szCs w:val="24"/>
          <w:lang w:eastAsia="zh-CN"/>
        </w:rPr>
        <w:t>IEC-60068</w:t>
      </w:r>
      <w:r w:rsidR="00DA264C" w:rsidRPr="00263E49">
        <w:rPr>
          <w:rFonts w:asciiTheme="minorHAnsi" w:eastAsia="SimSun" w:hAnsiTheme="minorHAnsi" w:cstheme="minorHAnsi"/>
          <w:color w:val="000000" w:themeColor="text1"/>
          <w:sz w:val="24"/>
          <w:szCs w:val="24"/>
          <w:lang w:eastAsia="zh-CN"/>
        </w:rPr>
        <w:t>认证的</w:t>
      </w:r>
      <w:r w:rsidR="00DA264C" w:rsidRPr="00263E49">
        <w:rPr>
          <w:rFonts w:asciiTheme="minorHAnsi" w:eastAsia="SimSun" w:hAnsiTheme="minorHAnsi" w:cstheme="minorHAnsi"/>
          <w:color w:val="000000" w:themeColor="text1"/>
          <w:sz w:val="24"/>
          <w:szCs w:val="24"/>
          <w:lang w:eastAsia="zh-CN"/>
        </w:rPr>
        <w:t>COM Express</w:t>
      </w:r>
      <w:r w:rsidR="00DA264C" w:rsidRPr="00263E49">
        <w:rPr>
          <w:rFonts w:asciiTheme="minorHAnsi" w:eastAsia="SimSun" w:hAnsiTheme="minorHAnsi" w:cstheme="minorHAnsi"/>
          <w:color w:val="000000" w:themeColor="text1"/>
          <w:sz w:val="24"/>
          <w:szCs w:val="24"/>
          <w:lang w:eastAsia="zh-CN"/>
        </w:rPr>
        <w:t>模块提供相应的载板和全面散热解决方案，方便客户快速推出应用设计。而康佳特推出的独特热管被动散热解决方案采取了无风扇设计，可有效优化模块的散热性和耐用性，延长模块的使用寿命和可靠性。此外，康佳特还为面向</w:t>
      </w:r>
      <w:r w:rsidR="00DA264C" w:rsidRPr="00263E49">
        <w:rPr>
          <w:rFonts w:asciiTheme="minorHAnsi" w:eastAsia="SimSun" w:hAnsiTheme="minorHAnsi" w:cstheme="minorHAnsi"/>
          <w:color w:val="000000" w:themeColor="text1"/>
          <w:sz w:val="24"/>
          <w:szCs w:val="24"/>
          <w:lang w:eastAsia="zh-CN"/>
        </w:rPr>
        <w:t>PCIe Gen4/5</w:t>
      </w:r>
      <w:r w:rsidR="00DA264C" w:rsidRPr="00263E49">
        <w:rPr>
          <w:rFonts w:asciiTheme="minorHAnsi" w:eastAsia="SimSun" w:hAnsiTheme="minorHAnsi" w:cstheme="minorHAnsi"/>
          <w:color w:val="000000" w:themeColor="text1"/>
          <w:sz w:val="24"/>
          <w:szCs w:val="24"/>
          <w:lang w:eastAsia="zh-CN"/>
        </w:rPr>
        <w:t>和</w:t>
      </w:r>
      <w:r w:rsidR="00DA264C" w:rsidRPr="00263E49">
        <w:rPr>
          <w:rFonts w:asciiTheme="minorHAnsi" w:eastAsia="SimSun" w:hAnsiTheme="minorHAnsi" w:cstheme="minorHAnsi"/>
          <w:color w:val="000000" w:themeColor="text1"/>
          <w:sz w:val="24"/>
          <w:szCs w:val="24"/>
          <w:lang w:eastAsia="zh-CN"/>
        </w:rPr>
        <w:t>USB4</w:t>
      </w:r>
      <w:r w:rsidR="00DA264C" w:rsidRPr="00263E49">
        <w:rPr>
          <w:rFonts w:asciiTheme="minorHAnsi" w:eastAsia="SimSun" w:hAnsiTheme="minorHAnsi" w:cstheme="minorHAnsi"/>
          <w:color w:val="000000" w:themeColor="text1"/>
          <w:sz w:val="24"/>
          <w:szCs w:val="24"/>
          <w:lang w:eastAsia="zh-CN"/>
        </w:rPr>
        <w:t>提供设计和合规性评估服务，从而简化和加快应用设计，提升设计安全性，缩短产品的上市周期。</w:t>
      </w:r>
    </w:p>
    <w:p w14:paraId="4570BB6E" w14:textId="77777777" w:rsidR="00263E49" w:rsidRPr="00263E49" w:rsidRDefault="00263E49">
      <w:pPr>
        <w:rPr>
          <w:rFonts w:asciiTheme="minorHAnsi" w:eastAsia="SimSun" w:hAnsiTheme="minorHAnsi" w:cstheme="minorHAnsi"/>
          <w:sz w:val="24"/>
          <w:szCs w:val="24"/>
          <w:lang w:eastAsia="zh-CN"/>
        </w:rPr>
      </w:pPr>
    </w:p>
    <w:p w14:paraId="76BA7948" w14:textId="7DA531B4" w:rsidR="009B78B8" w:rsidRDefault="00DA264C">
      <w:r w:rsidRPr="00263E49">
        <w:rPr>
          <w:rFonts w:asciiTheme="minorHAnsi" w:eastAsia="SimSun" w:hAnsiTheme="minorHAnsi" w:cstheme="minorHAnsi"/>
          <w:sz w:val="24"/>
          <w:szCs w:val="24"/>
          <w:lang w:eastAsia="zh-TW"/>
        </w:rPr>
        <w:t>更多全新</w:t>
      </w:r>
      <w:r w:rsidRPr="00263E49">
        <w:rPr>
          <w:rFonts w:asciiTheme="minorHAnsi" w:eastAsia="SimSun" w:hAnsiTheme="minorHAnsi" w:cstheme="minorHAnsi"/>
          <w:sz w:val="24"/>
          <w:szCs w:val="24"/>
        </w:rPr>
        <w:t xml:space="preserve">conga-TC570r </w:t>
      </w:r>
      <w:r w:rsidRPr="00263E49">
        <w:rPr>
          <w:rFonts w:asciiTheme="minorHAnsi" w:eastAsia="SimSun" w:hAnsiTheme="minorHAnsi" w:cstheme="minorHAnsi"/>
          <w:sz w:val="24"/>
          <w:szCs w:val="24"/>
          <w:lang w:eastAsia="zh-TW"/>
        </w:rPr>
        <w:t>COM E</w:t>
      </w:r>
      <w:r w:rsidRPr="00263E49">
        <w:rPr>
          <w:rFonts w:asciiTheme="minorHAnsi" w:eastAsia="SimSun" w:hAnsiTheme="minorHAnsi" w:cstheme="minorHAnsi"/>
          <w:sz w:val="24"/>
          <w:szCs w:val="24"/>
        </w:rPr>
        <w:t xml:space="preserve">xpress </w:t>
      </w:r>
      <w:r w:rsidRPr="00263E49">
        <w:rPr>
          <w:rFonts w:asciiTheme="minorHAnsi" w:eastAsia="SimSun" w:hAnsiTheme="minorHAnsi" w:cstheme="minorHAnsi"/>
          <w:sz w:val="24"/>
          <w:szCs w:val="24"/>
          <w:lang w:val="fr-FR" w:eastAsia="zh-TW"/>
        </w:rPr>
        <w:t>紧凑型模块详情</w:t>
      </w:r>
      <w:r w:rsidRPr="00263E49">
        <w:rPr>
          <w:rFonts w:asciiTheme="minorHAnsi" w:eastAsia="SimSun" w:hAnsiTheme="minorHAnsi" w:cstheme="minorHAnsi"/>
          <w:sz w:val="24"/>
          <w:szCs w:val="24"/>
          <w:lang w:eastAsia="zh-TW"/>
        </w:rPr>
        <w:t> </w:t>
      </w:r>
      <w:r w:rsidRPr="00263E49">
        <w:rPr>
          <w:rFonts w:asciiTheme="minorHAnsi" w:eastAsia="SimSun" w:hAnsiTheme="minorHAnsi" w:cstheme="minorHAnsi"/>
          <w:sz w:val="24"/>
          <w:szCs w:val="24"/>
        </w:rPr>
        <w:t>:</w:t>
      </w:r>
      <w:r>
        <w:br/>
      </w:r>
      <w:hyperlink r:id="rId9">
        <w:r w:rsidR="000D354D">
          <w:rPr>
            <w:color w:val="0000FF"/>
            <w:u w:val="single"/>
          </w:rPr>
          <w:t>www.congatec.com/en/products/com-express-type-6/conga-tc570r/</w:t>
        </w:r>
      </w:hyperlink>
    </w:p>
    <w:p w14:paraId="6ACBC8A6" w14:textId="1E2948E2" w:rsidR="009B78B8" w:rsidRDefault="009B78B8">
      <w:pPr>
        <w:rPr>
          <w:b/>
        </w:rPr>
      </w:pPr>
    </w:p>
    <w:p w14:paraId="26DD6E22" w14:textId="58D20A4E" w:rsidR="009B78B8" w:rsidRPr="00E05DC4" w:rsidRDefault="00DA264C">
      <w:pPr>
        <w:rPr>
          <w:bCs/>
        </w:rPr>
      </w:pPr>
      <w:r w:rsidRPr="00263E49">
        <w:rPr>
          <w:rFonts w:asciiTheme="minorHAnsi" w:eastAsia="SimSun" w:hAnsiTheme="minorHAnsi" w:cstheme="minorHAnsi"/>
          <w:bCs/>
          <w:sz w:val="24"/>
          <w:szCs w:val="24"/>
          <w:lang w:eastAsia="zh-CN"/>
        </w:rPr>
        <w:lastRenderedPageBreak/>
        <w:t>更多</w:t>
      </w:r>
      <w:r w:rsidR="00E05DC4" w:rsidRPr="00263E49">
        <w:rPr>
          <w:rFonts w:asciiTheme="minorHAnsi" w:eastAsia="SimSun" w:hAnsiTheme="minorHAnsi" w:cstheme="minorHAnsi"/>
          <w:bCs/>
          <w:sz w:val="24"/>
          <w:szCs w:val="24"/>
          <w:lang w:eastAsia="zh-CN"/>
        </w:rPr>
        <w:t>康佳特</w:t>
      </w:r>
      <w:r w:rsidRPr="00263E49">
        <w:rPr>
          <w:rFonts w:asciiTheme="minorHAnsi" w:eastAsia="SimSun" w:hAnsiTheme="minorHAnsi" w:cstheme="minorHAnsi"/>
          <w:bCs/>
          <w:sz w:val="24"/>
          <w:szCs w:val="24"/>
          <w:lang w:eastAsia="zh-CN"/>
        </w:rPr>
        <w:t>11</w:t>
      </w:r>
      <w:r w:rsidRPr="00263E49">
        <w:rPr>
          <w:rFonts w:asciiTheme="minorHAnsi" w:eastAsia="SimSun" w:hAnsiTheme="minorHAnsi" w:cstheme="minorHAnsi"/>
          <w:bCs/>
          <w:sz w:val="24"/>
          <w:szCs w:val="24"/>
          <w:lang w:eastAsia="zh-CN"/>
        </w:rPr>
        <w:t>代英特尔</w:t>
      </w:r>
      <w:r w:rsidRPr="00263E49">
        <w:rPr>
          <w:rFonts w:asciiTheme="minorHAnsi" w:eastAsia="SimSun" w:hAnsiTheme="minorHAnsi" w:cstheme="minorHAnsi"/>
          <w:color w:val="262626"/>
          <w:sz w:val="24"/>
          <w:szCs w:val="24"/>
          <w:shd w:val="clear" w:color="auto" w:fill="FFFFFF"/>
          <w:vertAlign w:val="superscript"/>
        </w:rPr>
        <w:t>®</w:t>
      </w:r>
      <w:r w:rsidR="00E05DC4" w:rsidRPr="00263E49">
        <w:rPr>
          <w:rFonts w:asciiTheme="minorHAnsi" w:eastAsia="SimSun" w:hAnsiTheme="minorHAnsi" w:cstheme="minorHAnsi"/>
          <w:color w:val="262626"/>
          <w:sz w:val="24"/>
          <w:szCs w:val="24"/>
          <w:shd w:val="clear" w:color="auto" w:fill="FFFFFF"/>
        </w:rPr>
        <w:t xml:space="preserve"> </w:t>
      </w:r>
      <w:r w:rsidR="00E05DC4" w:rsidRPr="00263E49">
        <w:rPr>
          <w:rFonts w:asciiTheme="minorHAnsi" w:eastAsia="SimSun" w:hAnsiTheme="minorHAnsi" w:cstheme="minorHAnsi"/>
          <w:color w:val="262626"/>
          <w:sz w:val="24"/>
          <w:szCs w:val="24"/>
          <w:shd w:val="clear" w:color="auto" w:fill="FFFFFF"/>
          <w:lang w:eastAsia="zh-CN"/>
        </w:rPr>
        <w:t>酷睿</w:t>
      </w:r>
      <w:r w:rsidR="00E05DC4" w:rsidRPr="00263E49">
        <w:rPr>
          <w:rFonts w:asciiTheme="minorHAnsi" w:eastAsia="SimSun" w:hAnsiTheme="minorHAnsi" w:cstheme="minorHAnsi"/>
          <w:color w:val="262626"/>
          <w:sz w:val="24"/>
          <w:szCs w:val="24"/>
          <w:shd w:val="clear" w:color="auto" w:fill="FFFFFF"/>
        </w:rPr>
        <w:t>™</w:t>
      </w:r>
      <w:r w:rsidR="00E05DC4" w:rsidRPr="00263E49">
        <w:rPr>
          <w:rFonts w:asciiTheme="minorHAnsi" w:eastAsia="SimSun" w:hAnsiTheme="minorHAnsi" w:cstheme="minorHAnsi"/>
          <w:color w:val="262626"/>
          <w:sz w:val="24"/>
          <w:szCs w:val="24"/>
          <w:shd w:val="clear" w:color="auto" w:fill="FFFFFF"/>
          <w:lang w:eastAsia="zh-CN"/>
        </w:rPr>
        <w:t xml:space="preserve"> </w:t>
      </w:r>
      <w:r w:rsidR="00E05DC4" w:rsidRPr="00263E49">
        <w:rPr>
          <w:rFonts w:asciiTheme="minorHAnsi" w:eastAsia="SimSun" w:hAnsiTheme="minorHAnsi" w:cstheme="minorHAnsi"/>
          <w:color w:val="262626"/>
          <w:sz w:val="24"/>
          <w:szCs w:val="24"/>
          <w:shd w:val="clear" w:color="auto" w:fill="FFFFFF"/>
          <w:lang w:eastAsia="zh-CN"/>
        </w:rPr>
        <w:t>处理器解决方案详情</w:t>
      </w:r>
      <w:r w:rsidR="00E05DC4" w:rsidRPr="00263E49">
        <w:rPr>
          <w:rFonts w:asciiTheme="minorHAnsi" w:eastAsia="SimSun" w:hAnsiTheme="minorHAnsi" w:cstheme="minorHAnsi"/>
          <w:color w:val="262626"/>
          <w:sz w:val="24"/>
          <w:szCs w:val="24"/>
          <w:shd w:val="clear" w:color="auto" w:fill="FFFFFF"/>
          <w:lang w:eastAsia="zh-CN"/>
        </w:rPr>
        <w:t>:</w:t>
      </w:r>
      <w:r w:rsidR="00E05DC4" w:rsidRPr="00263E49">
        <w:rPr>
          <w:rFonts w:asciiTheme="minorHAnsi" w:eastAsia="SimSun" w:hAnsiTheme="minorHAnsi" w:cstheme="minorHAnsi"/>
          <w:bCs/>
          <w:sz w:val="24"/>
          <w:szCs w:val="24"/>
        </w:rPr>
        <w:t xml:space="preserve"> </w:t>
      </w:r>
      <w:hyperlink r:id="rId10">
        <w:r w:rsidR="000D354D">
          <w:rPr>
            <w:color w:val="0000FF"/>
            <w:u w:val="single"/>
          </w:rPr>
          <w:t>https://congatec.com/11th-gen-intel-core/</w:t>
        </w:r>
      </w:hyperlink>
    </w:p>
    <w:p w14:paraId="17D6E280" w14:textId="77777777" w:rsidR="009B78B8" w:rsidRDefault="000D354D">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5FB41079" w14:textId="77777777" w:rsidR="00E05DC4" w:rsidRDefault="00E05DC4" w:rsidP="00E05DC4">
      <w:pPr>
        <w:suppressAutoHyphens w:val="0"/>
        <w:spacing w:line="276" w:lineRule="auto"/>
        <w:rPr>
          <w:rFonts w:ascii="SimSun" w:eastAsia="SimSun" w:hAnsi="SimSun" w:cs="微軟正黑體"/>
          <w:b/>
          <w:bCs/>
          <w:kern w:val="0"/>
          <w:sz w:val="16"/>
          <w:szCs w:val="16"/>
          <w:lang w:eastAsia="zh-CN"/>
        </w:rPr>
      </w:pPr>
    </w:p>
    <w:p w14:paraId="12666837" w14:textId="77777777" w:rsidR="00E05DC4" w:rsidRDefault="00E05DC4" w:rsidP="00E05DC4">
      <w:pPr>
        <w:suppressAutoHyphens w:val="0"/>
        <w:spacing w:line="276" w:lineRule="auto"/>
        <w:rPr>
          <w:rFonts w:ascii="SimSun" w:eastAsia="SimSun" w:hAnsi="SimSun" w:cs="微軟正黑體"/>
          <w:b/>
          <w:bCs/>
          <w:kern w:val="0"/>
          <w:sz w:val="16"/>
          <w:szCs w:val="16"/>
          <w:lang w:eastAsia="zh-CN"/>
        </w:rPr>
      </w:pPr>
    </w:p>
    <w:p w14:paraId="0E41FE1C" w14:textId="19E8C8A7" w:rsidR="00E05DC4" w:rsidRPr="00263E49" w:rsidRDefault="00E05DC4" w:rsidP="00E05DC4">
      <w:pPr>
        <w:suppressAutoHyphens w:val="0"/>
        <w:spacing w:line="276" w:lineRule="auto"/>
        <w:rPr>
          <w:rFonts w:asciiTheme="minorHAnsi" w:eastAsia="SimSun" w:hAnsiTheme="minorHAnsi" w:cstheme="minorHAnsi"/>
          <w:kern w:val="0"/>
          <w:sz w:val="18"/>
          <w:szCs w:val="18"/>
          <w:lang w:eastAsia="zh-CN"/>
        </w:rPr>
      </w:pPr>
      <w:r w:rsidRPr="00263E49">
        <w:rPr>
          <w:rFonts w:asciiTheme="minorHAnsi" w:eastAsia="SimSun" w:hAnsiTheme="minorHAnsi" w:cstheme="minorHAnsi"/>
          <w:b/>
          <w:bCs/>
          <w:kern w:val="0"/>
          <w:sz w:val="18"/>
          <w:szCs w:val="18"/>
          <w:lang w:eastAsia="zh-CN"/>
        </w:rPr>
        <w:t>关于康佳特</w:t>
      </w:r>
    </w:p>
    <w:p w14:paraId="14BE2A14" w14:textId="7DB8CCA2" w:rsidR="00E05DC4" w:rsidRPr="00263E49" w:rsidRDefault="00E05DC4" w:rsidP="00E05DC4">
      <w:pPr>
        <w:suppressAutoHyphens w:val="0"/>
        <w:spacing w:line="276" w:lineRule="auto"/>
        <w:ind w:right="283"/>
        <w:rPr>
          <w:rFonts w:asciiTheme="minorHAnsi" w:eastAsia="SimSun" w:hAnsiTheme="minorHAnsi" w:cstheme="minorHAnsi"/>
          <w:color w:val="0000FF"/>
          <w:kern w:val="0"/>
          <w:sz w:val="18"/>
          <w:szCs w:val="18"/>
          <w:u w:val="single"/>
          <w:lang w:eastAsia="zh-CN"/>
        </w:rPr>
      </w:pPr>
      <w:r w:rsidRPr="00263E49">
        <w:rPr>
          <w:rFonts w:asciiTheme="minorHAnsi" w:eastAsia="SimSun" w:hAnsiTheme="minorHAnsi" w:cstheme="minorHAnsi"/>
          <w:kern w:val="0"/>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kern w:val="0"/>
          <w:sz w:val="18"/>
          <w:szCs w:val="18"/>
          <w:lang w:eastAsia="zh-CN"/>
        </w:rPr>
        <w:t>DBAG Fund VIII</w:t>
      </w:r>
      <w:r w:rsidRPr="00263E49">
        <w:rPr>
          <w:rFonts w:asciiTheme="minorHAnsi" w:eastAsia="SimSun" w:hAnsiTheme="minorHAnsi" w:cstheme="minorHAnsi"/>
          <w:kern w:val="0"/>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kern w:val="0"/>
          <w:sz w:val="18"/>
          <w:szCs w:val="18"/>
          <w:lang w:eastAsia="zh-CN"/>
        </w:rPr>
        <w:t>更多信息请上我们官方网站</w:t>
      </w:r>
      <w:hyperlink r:id="rId11" w:history="1">
        <w:r w:rsidRPr="00263E49">
          <w:rPr>
            <w:rStyle w:val="Hyperlink"/>
            <w:rFonts w:asciiTheme="minorHAnsi" w:eastAsia="SimSun" w:hAnsiTheme="minorHAnsi" w:cstheme="minorHAnsi"/>
            <w:kern w:val="0"/>
            <w:sz w:val="18"/>
            <w:szCs w:val="18"/>
            <w:lang w:eastAsia="zh-CN"/>
          </w:rPr>
          <w:t>www.congatec.cn</w:t>
        </w:r>
      </w:hyperlink>
      <w:r w:rsidRPr="00263E49">
        <w:rPr>
          <w:rFonts w:asciiTheme="minorHAnsi" w:eastAsia="SimSun" w:hAnsiTheme="minorHAnsi" w:cstheme="minorHAnsi"/>
          <w:color w:val="000000"/>
          <w:kern w:val="0"/>
          <w:sz w:val="18"/>
          <w:szCs w:val="18"/>
          <w:lang w:eastAsia="zh-CN"/>
        </w:rPr>
        <w:t>关注康佳特官方微信</w:t>
      </w:r>
      <w:r w:rsidRPr="00263E49">
        <w:rPr>
          <w:rFonts w:asciiTheme="minorHAnsi" w:eastAsia="SimSun" w:hAnsiTheme="minorHAnsi" w:cstheme="minorHAnsi"/>
          <w:color w:val="000000"/>
          <w:kern w:val="0"/>
          <w:sz w:val="18"/>
          <w:szCs w:val="18"/>
          <w:lang w:eastAsia="zh-CN"/>
        </w:rPr>
        <w:t xml:space="preserve">: congatec, </w:t>
      </w:r>
      <w:r w:rsidRPr="00263E49">
        <w:rPr>
          <w:rFonts w:asciiTheme="minorHAnsi" w:eastAsia="SimSun" w:hAnsiTheme="minorHAnsi" w:cstheme="minorHAnsi"/>
          <w:color w:val="000000"/>
          <w:kern w:val="0"/>
          <w:sz w:val="18"/>
          <w:szCs w:val="18"/>
          <w:lang w:eastAsia="zh-CN"/>
        </w:rPr>
        <w:t>关注康佳特官方微博</w:t>
      </w:r>
      <w:hyperlink r:id="rId12" w:history="1">
        <w:r w:rsidRPr="00263E49">
          <w:rPr>
            <w:rFonts w:asciiTheme="minorHAnsi" w:eastAsia="SimSun" w:hAnsiTheme="minorHAnsi" w:cstheme="minorHAnsi"/>
            <w:color w:val="0000FF"/>
            <w:kern w:val="0"/>
            <w:sz w:val="18"/>
            <w:szCs w:val="18"/>
            <w:u w:val="single"/>
            <w:lang w:eastAsia="zh-CN"/>
          </w:rPr>
          <w:t>＠康佳特科技</w:t>
        </w:r>
      </w:hyperlink>
    </w:p>
    <w:p w14:paraId="358F6E12" w14:textId="5A7E6EE5" w:rsidR="00E05DC4" w:rsidRDefault="00E05DC4" w:rsidP="00E05DC4">
      <w:pPr>
        <w:suppressAutoHyphens w:val="0"/>
        <w:spacing w:line="276" w:lineRule="auto"/>
        <w:ind w:right="283"/>
        <w:rPr>
          <w:rFonts w:ascii="SimSun" w:eastAsia="SimSun" w:hAnsi="SimSun"/>
          <w:color w:val="0000FF"/>
          <w:kern w:val="0"/>
          <w:sz w:val="16"/>
          <w:szCs w:val="16"/>
          <w:u w:val="single"/>
          <w:lang w:eastAsia="zh-CN"/>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E05DC4" w14:paraId="5342E8A4" w14:textId="77777777" w:rsidTr="00CB3F61">
        <w:trPr>
          <w:trHeight w:val="270"/>
        </w:trPr>
        <w:tc>
          <w:tcPr>
            <w:tcW w:w="2430" w:type="dxa"/>
          </w:tcPr>
          <w:p w14:paraId="0CDCE219" w14:textId="77777777" w:rsidR="00E05DC4" w:rsidRDefault="00E05DC4" w:rsidP="00CB3F61">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10DA830C" w14:textId="77777777" w:rsidR="00E05DC4" w:rsidRDefault="00E05DC4" w:rsidP="00CB3F61">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29E20C0C" w14:textId="77777777" w:rsidR="00E05DC4" w:rsidRDefault="00E05DC4" w:rsidP="00CB3F61">
            <w:pPr>
              <w:rPr>
                <w:b/>
                <w:bCs/>
                <w:sz w:val="18"/>
                <w:szCs w:val="18"/>
                <w:u w:val="single"/>
                <w:lang w:eastAsia="en-US"/>
              </w:rPr>
            </w:pPr>
          </w:p>
        </w:tc>
        <w:tc>
          <w:tcPr>
            <w:tcW w:w="2597" w:type="dxa"/>
          </w:tcPr>
          <w:p w14:paraId="5FF4F409" w14:textId="77777777" w:rsidR="00E05DC4" w:rsidRDefault="00E05DC4" w:rsidP="00CB3F61">
            <w:pPr>
              <w:rPr>
                <w:b/>
                <w:bCs/>
                <w:sz w:val="18"/>
                <w:szCs w:val="18"/>
                <w:u w:val="single"/>
                <w:lang w:eastAsia="en-US"/>
              </w:rPr>
            </w:pPr>
          </w:p>
        </w:tc>
      </w:tr>
      <w:tr w:rsidR="00E05DC4" w14:paraId="1EF70CE8" w14:textId="77777777" w:rsidTr="00CB3F61">
        <w:trPr>
          <w:gridAfter w:val="1"/>
          <w:wAfter w:w="2597" w:type="dxa"/>
          <w:trHeight w:val="227"/>
        </w:trPr>
        <w:tc>
          <w:tcPr>
            <w:tcW w:w="2430" w:type="dxa"/>
          </w:tcPr>
          <w:p w14:paraId="48E3C095" w14:textId="77777777" w:rsidR="00E05DC4" w:rsidRDefault="00E05DC4" w:rsidP="00CB3F61">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645FE846" w14:textId="77777777" w:rsidR="00E05DC4" w:rsidRDefault="00E05DC4" w:rsidP="00CB3F61">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4E5E9E98" w14:textId="77777777" w:rsidR="00E05DC4" w:rsidRDefault="00E05DC4" w:rsidP="00CB3F61">
            <w:pPr>
              <w:tabs>
                <w:tab w:val="left" w:pos="592"/>
              </w:tabs>
              <w:spacing w:before="80" w:after="20" w:line="240" w:lineRule="auto"/>
              <w:rPr>
                <w:rFonts w:ascii="SimSun" w:hAnsi="SimSun"/>
                <w:b/>
                <w:bCs/>
                <w:sz w:val="18"/>
                <w:szCs w:val="18"/>
                <w:lang w:eastAsia="zh-TW"/>
              </w:rPr>
            </w:pPr>
          </w:p>
        </w:tc>
      </w:tr>
      <w:tr w:rsidR="00E05DC4" w14:paraId="2239B9BA" w14:textId="77777777" w:rsidTr="00CB3F61">
        <w:trPr>
          <w:gridAfter w:val="1"/>
          <w:wAfter w:w="2597" w:type="dxa"/>
          <w:trHeight w:val="227"/>
        </w:trPr>
        <w:tc>
          <w:tcPr>
            <w:tcW w:w="2430" w:type="dxa"/>
          </w:tcPr>
          <w:p w14:paraId="06B6D20A" w14:textId="77777777" w:rsidR="00E05DC4" w:rsidRDefault="00E05DC4" w:rsidP="00CB3F61">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2EA46E20" w14:textId="77777777" w:rsidR="00E05DC4" w:rsidRDefault="00E05DC4" w:rsidP="00CB3F61">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752186B5" w14:textId="77777777" w:rsidR="00E05DC4" w:rsidRDefault="00E05DC4" w:rsidP="00CB3F61">
            <w:pPr>
              <w:spacing w:before="20" w:after="20" w:line="240" w:lineRule="auto"/>
              <w:rPr>
                <w:rFonts w:ascii="Calibri" w:hAnsi="Calibri"/>
                <w:sz w:val="18"/>
                <w:szCs w:val="18"/>
                <w:lang w:eastAsia="zh-CN"/>
              </w:rPr>
            </w:pPr>
          </w:p>
        </w:tc>
      </w:tr>
      <w:tr w:rsidR="00E05DC4" w14:paraId="0A2C314B" w14:textId="77777777" w:rsidTr="00CB3F61">
        <w:trPr>
          <w:gridAfter w:val="1"/>
          <w:wAfter w:w="2597" w:type="dxa"/>
          <w:trHeight w:val="227"/>
        </w:trPr>
        <w:tc>
          <w:tcPr>
            <w:tcW w:w="2430" w:type="dxa"/>
          </w:tcPr>
          <w:p w14:paraId="1B96E4AC" w14:textId="77777777" w:rsidR="00E05DC4" w:rsidRDefault="00E05DC4" w:rsidP="00CB3F61">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06CF54A2" w14:textId="77777777" w:rsidR="00E05DC4" w:rsidRDefault="00E05DC4" w:rsidP="00CB3F61">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5AEE7C87" w14:textId="77777777" w:rsidR="00E05DC4" w:rsidRDefault="00E05DC4" w:rsidP="00CB3F61">
            <w:pPr>
              <w:spacing w:before="20" w:after="20" w:line="240" w:lineRule="auto"/>
              <w:rPr>
                <w:rFonts w:ascii="MingLiU" w:hAnsi="MingLiU"/>
                <w:color w:val="000000"/>
                <w:sz w:val="18"/>
                <w:szCs w:val="18"/>
                <w:lang w:eastAsia="zh-CN"/>
              </w:rPr>
            </w:pPr>
          </w:p>
        </w:tc>
      </w:tr>
      <w:tr w:rsidR="00E05DC4" w14:paraId="7D044023" w14:textId="77777777" w:rsidTr="00CB3F61">
        <w:trPr>
          <w:gridAfter w:val="1"/>
          <w:wAfter w:w="2597" w:type="dxa"/>
          <w:trHeight w:val="273"/>
        </w:trPr>
        <w:tc>
          <w:tcPr>
            <w:tcW w:w="2430" w:type="dxa"/>
          </w:tcPr>
          <w:p w14:paraId="5C6BD373" w14:textId="77777777" w:rsidR="00E05DC4" w:rsidRDefault="00171881" w:rsidP="00CB3F61">
            <w:pPr>
              <w:spacing w:before="20" w:after="20" w:line="240" w:lineRule="auto"/>
              <w:rPr>
                <w:rFonts w:ascii="Calibri" w:hAnsi="Calibri"/>
                <w:sz w:val="18"/>
                <w:szCs w:val="18"/>
                <w:lang w:eastAsia="zh-TW"/>
              </w:rPr>
            </w:pPr>
            <w:hyperlink r:id="rId13" w:history="1">
              <w:r w:rsidR="00E05DC4">
                <w:rPr>
                  <w:rStyle w:val="Hyperlink"/>
                  <w:rFonts w:ascii="Calibri" w:hAnsi="Calibri"/>
                  <w:sz w:val="18"/>
                  <w:szCs w:val="18"/>
                  <w:lang w:eastAsia="zh-CN"/>
                </w:rPr>
                <w:t>sales-asia@congatec.com</w:t>
              </w:r>
            </w:hyperlink>
          </w:p>
          <w:p w14:paraId="2F9BCE60" w14:textId="77777777" w:rsidR="00E05DC4" w:rsidRDefault="00E05DC4" w:rsidP="00CB3F61">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07490C6D" w14:textId="77777777" w:rsidR="00E05DC4" w:rsidRDefault="00E05DC4" w:rsidP="00CB3F61">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186E5305" w14:textId="77777777" w:rsidR="00E05DC4" w:rsidRDefault="00E05DC4" w:rsidP="00CB3F61">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5B739ABE" w14:textId="77777777" w:rsidR="00E05DC4" w:rsidRDefault="00E05DC4" w:rsidP="00CB3F61">
            <w:pPr>
              <w:spacing w:before="20" w:after="20" w:line="240" w:lineRule="auto"/>
              <w:rPr>
                <w:rFonts w:ascii="Calibri" w:hAnsi="Calibri"/>
                <w:color w:val="0000FF"/>
                <w:sz w:val="18"/>
                <w:szCs w:val="18"/>
                <w:u w:val="single"/>
                <w:lang w:eastAsia="en-US"/>
              </w:rPr>
            </w:pPr>
          </w:p>
        </w:tc>
      </w:tr>
    </w:tbl>
    <w:p w14:paraId="3F713689" w14:textId="77777777" w:rsidR="00E05DC4" w:rsidRDefault="00E05DC4" w:rsidP="00E05DC4">
      <w:pPr>
        <w:suppressAutoHyphens w:val="0"/>
        <w:spacing w:line="276" w:lineRule="auto"/>
        <w:ind w:right="283"/>
        <w:rPr>
          <w:rFonts w:ascii="SimSun" w:eastAsia="SimSun" w:hAnsi="SimSun"/>
          <w:color w:val="0000FF"/>
          <w:kern w:val="0"/>
          <w:sz w:val="16"/>
          <w:szCs w:val="16"/>
          <w:u w:val="single"/>
          <w:lang w:eastAsia="zh-CN"/>
        </w:rPr>
      </w:pPr>
    </w:p>
    <w:p w14:paraId="3344EDBE" w14:textId="77777777" w:rsidR="009B78B8" w:rsidRDefault="009B78B8">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p w14:paraId="766167E3" w14:textId="77777777" w:rsidR="009B78B8" w:rsidRDefault="009B78B8">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p w14:paraId="11DB75D0" w14:textId="77777777" w:rsidR="009B78B8" w:rsidRDefault="000D354D">
      <w:r>
        <w:rPr>
          <w:i/>
          <w:sz w:val="18"/>
          <w:szCs w:val="18"/>
        </w:rPr>
        <w:t>Intel, the Intel logo, and other Intel marks are trademarks of Intel Corporation or its subsidiaries.</w:t>
      </w:r>
    </w:p>
    <w:p w14:paraId="2B437A44" w14:textId="77777777" w:rsidR="009B78B8" w:rsidRDefault="009B78B8">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sectPr w:rsidR="009B78B8">
      <w:headerReference w:type="default" r:id="rId14"/>
      <w:footerReference w:type="default" r:id="rId1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1014B" w14:textId="77777777" w:rsidR="00171881" w:rsidRDefault="00171881">
      <w:pPr>
        <w:spacing w:line="240" w:lineRule="auto"/>
      </w:pPr>
      <w:r>
        <w:separator/>
      </w:r>
    </w:p>
  </w:endnote>
  <w:endnote w:type="continuationSeparator" w:id="0">
    <w:p w14:paraId="2F889DCD" w14:textId="77777777" w:rsidR="00171881" w:rsidRDefault="00171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107-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FC80" w14:textId="77777777" w:rsidR="009B78B8" w:rsidRDefault="009B78B8">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E34EC" w14:textId="77777777" w:rsidR="00171881" w:rsidRDefault="00171881">
      <w:pPr>
        <w:spacing w:line="240" w:lineRule="auto"/>
      </w:pPr>
      <w:r>
        <w:separator/>
      </w:r>
    </w:p>
  </w:footnote>
  <w:footnote w:type="continuationSeparator" w:id="0">
    <w:p w14:paraId="7C527B87" w14:textId="77777777" w:rsidR="00171881" w:rsidRDefault="001718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E9E17"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27F3B844"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4BF0CF5C"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704FE146"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43822700"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731F0C7B"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092EB097"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5F394587" w14:textId="77777777" w:rsidR="009B78B8" w:rsidRDefault="009B78B8">
    <w:pPr>
      <w:pBdr>
        <w:top w:val="nil"/>
        <w:left w:val="nil"/>
        <w:bottom w:val="nil"/>
        <w:right w:val="nil"/>
        <w:between w:val="nil"/>
      </w:pBdr>
      <w:spacing w:line="240" w:lineRule="auto"/>
      <w:jc w:val="right"/>
      <w:rPr>
        <w:rFonts w:eastAsia="Arial"/>
        <w:b/>
        <w:color w:val="000000"/>
        <w:u w:val="single"/>
      </w:rPr>
    </w:pPr>
  </w:p>
  <w:p w14:paraId="332D407C" w14:textId="77777777" w:rsidR="009B78B8" w:rsidRDefault="009B78B8">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B8"/>
    <w:rsid w:val="00055586"/>
    <w:rsid w:val="000D354D"/>
    <w:rsid w:val="00102A4E"/>
    <w:rsid w:val="00171881"/>
    <w:rsid w:val="001B0B0C"/>
    <w:rsid w:val="00263E49"/>
    <w:rsid w:val="003666CB"/>
    <w:rsid w:val="004345BE"/>
    <w:rsid w:val="005F77AD"/>
    <w:rsid w:val="007B154B"/>
    <w:rsid w:val="00917132"/>
    <w:rsid w:val="0097751C"/>
    <w:rsid w:val="009B78B8"/>
    <w:rsid w:val="00A10BB5"/>
    <w:rsid w:val="00AF4F09"/>
    <w:rsid w:val="00B00C1B"/>
    <w:rsid w:val="00BA78E4"/>
    <w:rsid w:val="00C26302"/>
    <w:rsid w:val="00C40B75"/>
    <w:rsid w:val="00C57D65"/>
    <w:rsid w:val="00D12704"/>
    <w:rsid w:val="00DA0253"/>
    <w:rsid w:val="00DA264C"/>
    <w:rsid w:val="00E05DC4"/>
    <w:rsid w:val="00F33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D1BE9"/>
  <w15:docId w15:val="{167F28F9-9CF6-4F28-BB95-ACEFA3A1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link w:val="Heading3Char"/>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character" w:customStyle="1" w:styleId="ui-provider">
    <w:name w:val="ui-provider"/>
    <w:basedOn w:val="DefaultParagraphFont"/>
    <w:rsid w:val="00CF1D75"/>
  </w:style>
  <w:style w:type="table" w:styleId="GridTable3-Accent6">
    <w:name w:val="Grid Table 3 Accent 6"/>
    <w:basedOn w:val="TableNormal"/>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2">
    <w:name w:val="Grid Table 5 Dark Accent 2"/>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Light">
    <w:name w:val="Grid Table Light"/>
    <w:basedOn w:val="TableNormal"/>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F26D7"/>
    <w:rPr>
      <w:rFonts w:eastAsia="Times New Roman"/>
      <w:kern w:val="1"/>
      <w:lang w:eastAsia="ar-SA"/>
    </w:rPr>
  </w:style>
  <w:style w:type="character" w:customStyle="1" w:styleId="markedcontent">
    <w:name w:val="markedcontent"/>
    <w:basedOn w:val="DefaultParagraphFont"/>
    <w:rsid w:val="00C43F46"/>
  </w:style>
  <w:style w:type="character" w:customStyle="1" w:styleId="cf01">
    <w:name w:val="cf01"/>
    <w:basedOn w:val="DefaultParagraphFont"/>
    <w:rsid w:val="00B7621B"/>
    <w:rPr>
      <w:rFonts w:ascii="Segoe UI" w:hAnsi="Segoe UI" w:cs="Segoe UI" w:hint="default"/>
      <w:sz w:val="18"/>
      <w:szCs w:val="18"/>
    </w:rPr>
  </w:style>
  <w:style w:type="character" w:customStyle="1" w:styleId="apple-tab-span">
    <w:name w:val="apple-tab-span"/>
    <w:basedOn w:val="DefaultParagraphFont"/>
    <w:rsid w:val="00A55231"/>
  </w:style>
  <w:style w:type="character" w:customStyle="1" w:styleId="Heading3Char">
    <w:name w:val="Heading 3 Char"/>
    <w:basedOn w:val="DefaultParagraphFont"/>
    <w:link w:val="Heading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fontstyle01">
    <w:name w:val="fontstyle01"/>
    <w:basedOn w:val="DefaultParagraphFont"/>
    <w:rsid w:val="00B762D2"/>
    <w:rPr>
      <w:rFonts w:ascii="Hind107-Light" w:hAnsi="Hind107-Light" w:hint="default"/>
      <w:b w:val="0"/>
      <w:bCs w:val="0"/>
      <w:i w:val="0"/>
      <w:iCs w:val="0"/>
      <w:color w:val="46464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les-asia@congatec.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weibo.com/congate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gatec.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ngatec.com/11th-gen-intel-core/" TargetMode="External"/><Relationship Id="rId4" Type="http://schemas.openxmlformats.org/officeDocument/2006/relationships/webSettings" Target="webSettings.xml"/><Relationship Id="rId9" Type="http://schemas.openxmlformats.org/officeDocument/2006/relationships/hyperlink" Target="http://www.congatec.com/en/products/com-express-type-6/conga-tc570r/" TargetMode="Externa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sI3ZCy1dhIIj1t1e6GUIdw3hA==">CgMxLjA4AHIhMTVVdmdhR1JIN1hjYUtWV3U3dHpvazI2NGJMMHpDVzRp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dcterms:created xsi:type="dcterms:W3CDTF">2023-08-31T06:00:00Z</dcterms:created>
  <dcterms:modified xsi:type="dcterms:W3CDTF">2023-09-11T07:44:00Z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