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E3CDB8E" w14:textId="77777777" w:rsidR="00BE035F" w:rsidRDefault="008A0489">
      <w:pPr>
        <w:pStyle w:val="berschrift1"/>
      </w:pPr>
      <w:r>
        <w:t xml:space="preserve">Press release </w:t>
      </w:r>
      <w:r>
        <w:rPr>
          <w:noProof/>
        </w:rPr>
        <w:drawing>
          <wp:anchor distT="0" distB="0" distL="114300" distR="114300" simplePos="0" relativeHeight="251658240" behindDoc="0" locked="0" layoutInCell="1" hidden="0" allowOverlap="1" wp14:anchorId="0E3CDBFF" wp14:editId="0E3CDC00">
            <wp:simplePos x="0" y="0"/>
            <wp:positionH relativeFrom="column">
              <wp:posOffset>4349839</wp:posOffset>
            </wp:positionH>
            <wp:positionV relativeFrom="paragraph">
              <wp:posOffset>-345911</wp:posOffset>
            </wp:positionV>
            <wp:extent cx="1150531" cy="903767"/>
            <wp:effectExtent l="0" t="0" r="0" b="0"/>
            <wp:wrapNone/>
            <wp:docPr id="98950143" name="image1.jpg" descr="Congatec_Standardlogo_RGB.jpg"/>
            <wp:cNvGraphicFramePr/>
            <a:graphic xmlns:a="http://schemas.openxmlformats.org/drawingml/2006/main">
              <a:graphicData uri="http://schemas.openxmlformats.org/drawingml/2006/picture">
                <pic:pic xmlns:pic="http://schemas.openxmlformats.org/drawingml/2006/picture">
                  <pic:nvPicPr>
                    <pic:cNvPr id="0" name="image1.jpg" descr="Congatec_Standardlogo_RGB.jpg"/>
                    <pic:cNvPicPr preferRelativeResize="0"/>
                  </pic:nvPicPr>
                  <pic:blipFill>
                    <a:blip r:embed="rId10"/>
                    <a:srcRect/>
                    <a:stretch>
                      <a:fillRect/>
                    </a:stretch>
                  </pic:blipFill>
                  <pic:spPr>
                    <a:xfrm>
                      <a:off x="0" y="0"/>
                      <a:ext cx="1150531" cy="903767"/>
                    </a:xfrm>
                    <a:prstGeom prst="rect">
                      <a:avLst/>
                    </a:prstGeom>
                    <a:ln/>
                  </pic:spPr>
                </pic:pic>
              </a:graphicData>
            </a:graphic>
          </wp:anchor>
        </w:drawing>
      </w:r>
    </w:p>
    <w:p w14:paraId="0E3CDB8F" w14:textId="77777777" w:rsidR="00BE035F" w:rsidRDefault="00BE035F">
      <w:pPr>
        <w:pStyle w:val="berschrift1"/>
      </w:pPr>
    </w:p>
    <w:p w14:paraId="0E3CDB90" w14:textId="77777777" w:rsidR="00BE035F" w:rsidRDefault="00BE035F">
      <w:pPr>
        <w:pStyle w:val="berschrift1"/>
      </w:pPr>
    </w:p>
    <w:p w14:paraId="0E3CDB91" w14:textId="77777777" w:rsidR="00BE035F" w:rsidRDefault="00BE035F">
      <w:pPr>
        <w:tabs>
          <w:tab w:val="left" w:pos="709"/>
        </w:tabs>
      </w:pPr>
    </w:p>
    <w:p w14:paraId="0E3CDB92" w14:textId="77777777" w:rsidR="00BE035F" w:rsidRDefault="008A0489">
      <w:pPr>
        <w:pBdr>
          <w:top w:val="nil"/>
          <w:left w:val="nil"/>
          <w:bottom w:val="nil"/>
          <w:right w:val="nil"/>
          <w:between w:val="nil"/>
        </w:pBdr>
        <w:rPr>
          <w:color w:val="000000"/>
        </w:rPr>
      </w:pPr>
      <w:r>
        <w:rPr>
          <w:color w:val="000000"/>
        </w:rPr>
        <w:t>congatec COM Express modules receive IEC-60068 railway certification</w:t>
      </w:r>
    </w:p>
    <w:p w14:paraId="0E3CDB93" w14:textId="77777777" w:rsidR="00BE035F" w:rsidRDefault="00BE035F">
      <w:pPr>
        <w:rPr>
          <w:b/>
        </w:rPr>
      </w:pPr>
    </w:p>
    <w:p w14:paraId="0E3CDB94" w14:textId="77777777" w:rsidR="00BE035F" w:rsidRDefault="008A0489">
      <w:pPr>
        <w:rPr>
          <w:b/>
          <w:sz w:val="32"/>
          <w:szCs w:val="32"/>
          <w:highlight w:val="yellow"/>
        </w:rPr>
      </w:pPr>
      <w:r>
        <w:rPr>
          <w:b/>
          <w:sz w:val="32"/>
          <w:szCs w:val="32"/>
        </w:rPr>
        <w:t>Proven shock and vibration resistant for harsh environments</w:t>
      </w:r>
    </w:p>
    <w:p w14:paraId="0E3CDB95" w14:textId="3AFA071C" w:rsidR="00BE035F" w:rsidRDefault="008A0489">
      <w:pPr>
        <w:rPr>
          <w:color w:val="000000"/>
        </w:rPr>
      </w:pPr>
      <w:r>
        <w:rPr>
          <w:noProof/>
          <w:color w:val="000000"/>
        </w:rPr>
        <w:drawing>
          <wp:inline distT="0" distB="0" distL="0" distR="0" wp14:anchorId="0E3CDC01" wp14:editId="1FB6D737">
            <wp:extent cx="1800225" cy="1800225"/>
            <wp:effectExtent l="0" t="0" r="0" b="0"/>
            <wp:docPr id="98950145" name="image3.jpg" descr="Ein Bild, das Elektronik, Schaltung, Elektronisches Bauteil, Elektrisches Bauelement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0" name="image3.jpg" descr="Ein Bild, das Elektronik, Schaltung, Elektronisches Bauteil, Elektrisches Bauelement enthält.&#10;&#10;Automatisch generierte Beschreibung"/>
                    <pic:cNvPicPr preferRelativeResize="0"/>
                  </pic:nvPicPr>
                  <pic:blipFill>
                    <a:blip r:embed="rId11" cstate="print">
                      <a:extLst>
                        <a:ext uri="{28A0092B-C50C-407E-A947-70E740481C1C}">
                          <a14:useLocalDpi xmlns:a14="http://schemas.microsoft.com/office/drawing/2010/main"/>
                        </a:ext>
                      </a:extLst>
                    </a:blip>
                    <a:srcRect/>
                    <a:stretch>
                      <a:fillRect/>
                    </a:stretch>
                  </pic:blipFill>
                  <pic:spPr>
                    <a:xfrm>
                      <a:off x="0" y="0"/>
                      <a:ext cx="1800225" cy="1800225"/>
                    </a:xfrm>
                    <a:prstGeom prst="rect">
                      <a:avLst/>
                    </a:prstGeom>
                    <a:ln/>
                  </pic:spPr>
                </pic:pic>
              </a:graphicData>
            </a:graphic>
          </wp:inline>
        </w:drawing>
      </w:r>
      <w:r>
        <w:rPr>
          <w:color w:val="000000"/>
        </w:rPr>
        <w:t xml:space="preserve">          </w:t>
      </w:r>
      <w:r>
        <w:rPr>
          <w:noProof/>
          <w:color w:val="000000"/>
        </w:rPr>
        <w:drawing>
          <wp:inline distT="114300" distB="114300" distL="114300" distR="114300" wp14:anchorId="0E3CDC03" wp14:editId="0E3CDC04">
            <wp:extent cx="2676208" cy="1800358"/>
            <wp:effectExtent l="0" t="0" r="0" b="0"/>
            <wp:docPr id="98950144"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cstate="print">
                      <a:extLst>
                        <a:ext uri="{28A0092B-C50C-407E-A947-70E740481C1C}">
                          <a14:useLocalDpi xmlns:a14="http://schemas.microsoft.com/office/drawing/2010/main"/>
                        </a:ext>
                      </a:extLst>
                    </a:blip>
                    <a:srcRect/>
                    <a:stretch>
                      <a:fillRect/>
                    </a:stretch>
                  </pic:blipFill>
                  <pic:spPr>
                    <a:xfrm>
                      <a:off x="0" y="0"/>
                      <a:ext cx="2676208" cy="1800358"/>
                    </a:xfrm>
                    <a:prstGeom prst="rect">
                      <a:avLst/>
                    </a:prstGeom>
                    <a:ln/>
                  </pic:spPr>
                </pic:pic>
              </a:graphicData>
            </a:graphic>
          </wp:inline>
        </w:drawing>
      </w:r>
    </w:p>
    <w:p w14:paraId="24EFA09B" w14:textId="77777777" w:rsidR="008A0489" w:rsidRDefault="008A0489">
      <w:pPr>
        <w:rPr>
          <w:b/>
        </w:rPr>
      </w:pPr>
    </w:p>
    <w:p w14:paraId="0E3CDB96" w14:textId="15E1473D" w:rsidR="00BE035F" w:rsidRDefault="008A0489">
      <w:r>
        <w:rPr>
          <w:b/>
        </w:rPr>
        <w:t xml:space="preserve">Deggendorf, Germany, 7. September 2023 * * * </w:t>
      </w:r>
      <w:r>
        <w:t>congatec — a leading vendor of embedded and edge computing technology, announced today that its conga-TC570r COM Express Type 6 Compact modules, based on the 11th Generation Intel® Core™ processor family (code name "Tiger Lake"), have received IEC-60068 certification. This certification qualifies these modules for operation in railway applications, confirming that they meet the requirements for extreme conditions such as extended temperatures, rapid temperature changes, shocks, and vibrations. Customers benefit from an application-ready building block with proven ruggedness for various mission critical applications.</w:t>
      </w:r>
    </w:p>
    <w:p w14:paraId="0E3CDB97" w14:textId="77777777" w:rsidR="00BE035F" w:rsidRDefault="00BE035F"/>
    <w:p w14:paraId="0E3CDB98" w14:textId="77777777" w:rsidR="00BE035F" w:rsidRDefault="008A0489">
      <w:r>
        <w:t>The IEC-60068 certified conga-TC570r module suits various new railway applications, including Train Control and Management Systems (TCMS), predictive maintenance, passenger information systems, video surveillance and analytics, ticketing and fare collection, and fleet management and optimization. Additionally, they are an ideal fit for all applications beyond railway and transportation that are exposed to extreme conditions including automation, autonomous guided vehicles (AGV), autonomous mobile robots (AMR). These applications require advanced embedded computing capabilities provided by Intel's 11th Gen Core processor technology, which the module offers in an industry-compliant design certified to meet all required IEC-60068 specifications.</w:t>
      </w:r>
    </w:p>
    <w:p w14:paraId="0E3CDB99" w14:textId="77777777" w:rsidR="00BE035F" w:rsidRDefault="00BE035F"/>
    <w:p w14:paraId="0E3CDB9A" w14:textId="77777777" w:rsidR="00BE035F" w:rsidRDefault="008A0489">
      <w:pPr>
        <w:rPr>
          <w:b/>
        </w:rPr>
      </w:pPr>
      <w:r>
        <w:rPr>
          <w:b/>
        </w:rPr>
        <w:lastRenderedPageBreak/>
        <w:t>The certifications in detail</w:t>
      </w:r>
    </w:p>
    <w:p w14:paraId="0E3CDB9B" w14:textId="77777777" w:rsidR="00BE035F" w:rsidRDefault="008A0489">
      <w:r>
        <w:t>The conga-TC570r module has undergone rigorous testing and certification against various IEC-60068 standards. It is certified for reliable operation under extended temperatures ranging from -40 °C to +85 °C, including change of temperature (IEC-60068-2-14 Nb) and rapid change of temperature (IEC-60068-2-14 Na). It also provides shock and vibration resistance on the basis of DIN EN 61373 April 2011 category 2 (railway applications). The module is further protected against severe environmental conditions, such as high humidity, in accordance with IEC-60721-3-7 class 7K3, 7M2. Optional features include conformal coatings to enhance resistance to liquids and moisture further.</w:t>
      </w:r>
    </w:p>
    <w:p w14:paraId="0E3CDB9C" w14:textId="77777777" w:rsidR="00BE035F" w:rsidRDefault="00BE035F">
      <w:pPr>
        <w:rPr>
          <w:color w:val="000000"/>
        </w:rPr>
      </w:pPr>
    </w:p>
    <w:p w14:paraId="0E3CDB9D" w14:textId="77777777" w:rsidR="00BE035F" w:rsidRDefault="008A0489">
      <w:r>
        <w:t>The ultra-rugged COM Express Compact Type 6 11th Gen Intel Core modules with soldered RAM and In-Band ECC (IBECC) are available in the following standard configurations, with customization options available upon request:</w:t>
      </w:r>
    </w:p>
    <w:p w14:paraId="0E3CDB9E" w14:textId="77777777" w:rsidR="00BE035F" w:rsidRDefault="00BE035F"/>
    <w:p w14:paraId="0E3CDB9F" w14:textId="77777777" w:rsidR="00BE035F" w:rsidRDefault="00BE035F">
      <w:pPr>
        <w:rPr>
          <w:sz w:val="16"/>
          <w:szCs w:val="16"/>
        </w:rPr>
      </w:pPr>
    </w:p>
    <w:tbl>
      <w:tblPr>
        <w:tblStyle w:val="a0"/>
        <w:tblW w:w="87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51"/>
        <w:gridCol w:w="2312"/>
        <w:gridCol w:w="283"/>
        <w:gridCol w:w="960"/>
        <w:gridCol w:w="250"/>
        <w:gridCol w:w="1995"/>
        <w:gridCol w:w="250"/>
        <w:gridCol w:w="791"/>
        <w:gridCol w:w="1373"/>
        <w:gridCol w:w="250"/>
      </w:tblGrid>
      <w:tr w:rsidR="00BE035F" w14:paraId="0E3CDBAA" w14:textId="77777777" w:rsidTr="000C3BB8">
        <w:trPr>
          <w:trHeight w:val="680"/>
        </w:trPr>
        <w:tc>
          <w:tcPr>
            <w:tcW w:w="251" w:type="dxa"/>
            <w:shd w:val="clear" w:color="auto" w:fill="auto"/>
            <w:vAlign w:val="center"/>
          </w:tcPr>
          <w:p w14:paraId="0E3CDBA0" w14:textId="77777777" w:rsidR="00BE035F" w:rsidRDefault="00BE035F">
            <w:pPr>
              <w:spacing w:line="240" w:lineRule="auto"/>
              <w:jc w:val="center"/>
              <w:rPr>
                <w:b/>
                <w:color w:val="262626"/>
                <w:sz w:val="18"/>
                <w:szCs w:val="18"/>
              </w:rPr>
            </w:pPr>
          </w:p>
        </w:tc>
        <w:tc>
          <w:tcPr>
            <w:tcW w:w="2312" w:type="dxa"/>
            <w:tcBorders>
              <w:top w:val="nil"/>
              <w:left w:val="nil"/>
              <w:bottom w:val="single" w:sz="4" w:space="0" w:color="000000"/>
              <w:right w:val="nil"/>
            </w:tcBorders>
            <w:shd w:val="clear" w:color="auto" w:fill="auto"/>
          </w:tcPr>
          <w:p w14:paraId="0E3CDBA1" w14:textId="77777777" w:rsidR="00BE035F" w:rsidRDefault="008A0489">
            <w:pPr>
              <w:spacing w:line="240" w:lineRule="auto"/>
              <w:jc w:val="center"/>
              <w:rPr>
                <w:b/>
                <w:color w:val="262626"/>
                <w:sz w:val="18"/>
                <w:szCs w:val="18"/>
              </w:rPr>
            </w:pPr>
            <w:r>
              <w:rPr>
                <w:b/>
                <w:color w:val="262626"/>
                <w:sz w:val="18"/>
                <w:szCs w:val="18"/>
              </w:rPr>
              <w:t>Processor</w:t>
            </w:r>
          </w:p>
        </w:tc>
        <w:tc>
          <w:tcPr>
            <w:tcW w:w="283" w:type="dxa"/>
            <w:shd w:val="clear" w:color="auto" w:fill="auto"/>
          </w:tcPr>
          <w:p w14:paraId="0E3CDBA2" w14:textId="77777777" w:rsidR="00BE035F" w:rsidRDefault="00BE035F">
            <w:pPr>
              <w:spacing w:line="240" w:lineRule="auto"/>
              <w:jc w:val="center"/>
              <w:rPr>
                <w:b/>
                <w:color w:val="262626"/>
                <w:sz w:val="18"/>
                <w:szCs w:val="18"/>
              </w:rPr>
            </w:pPr>
          </w:p>
        </w:tc>
        <w:tc>
          <w:tcPr>
            <w:tcW w:w="960" w:type="dxa"/>
            <w:tcBorders>
              <w:top w:val="nil"/>
              <w:left w:val="nil"/>
              <w:bottom w:val="single" w:sz="4" w:space="0" w:color="000000"/>
              <w:right w:val="nil"/>
            </w:tcBorders>
            <w:shd w:val="clear" w:color="auto" w:fill="auto"/>
          </w:tcPr>
          <w:p w14:paraId="0E3CDBA3" w14:textId="77777777" w:rsidR="00BE035F" w:rsidRDefault="008A0489">
            <w:pPr>
              <w:spacing w:line="240" w:lineRule="auto"/>
              <w:jc w:val="center"/>
              <w:rPr>
                <w:b/>
                <w:color w:val="262626"/>
                <w:sz w:val="18"/>
                <w:szCs w:val="18"/>
              </w:rPr>
            </w:pPr>
            <w:r>
              <w:rPr>
                <w:b/>
                <w:color w:val="262626"/>
                <w:sz w:val="18"/>
                <w:szCs w:val="18"/>
              </w:rPr>
              <w:t>Cores/</w:t>
            </w:r>
            <w:r>
              <w:rPr>
                <w:b/>
                <w:color w:val="262626"/>
                <w:sz w:val="18"/>
                <w:szCs w:val="18"/>
              </w:rPr>
              <w:br/>
              <w:t>Threads</w:t>
            </w:r>
          </w:p>
        </w:tc>
        <w:tc>
          <w:tcPr>
            <w:tcW w:w="250" w:type="dxa"/>
            <w:shd w:val="clear" w:color="auto" w:fill="auto"/>
          </w:tcPr>
          <w:p w14:paraId="0E3CDBA4" w14:textId="77777777" w:rsidR="00BE035F" w:rsidRDefault="00BE035F">
            <w:pPr>
              <w:spacing w:line="240" w:lineRule="auto"/>
              <w:jc w:val="center"/>
              <w:rPr>
                <w:b/>
                <w:color w:val="262626"/>
                <w:sz w:val="18"/>
                <w:szCs w:val="18"/>
              </w:rPr>
            </w:pPr>
          </w:p>
        </w:tc>
        <w:tc>
          <w:tcPr>
            <w:tcW w:w="1995" w:type="dxa"/>
            <w:tcBorders>
              <w:top w:val="nil"/>
              <w:left w:val="nil"/>
              <w:bottom w:val="single" w:sz="4" w:space="0" w:color="000000"/>
              <w:right w:val="nil"/>
            </w:tcBorders>
            <w:shd w:val="clear" w:color="auto" w:fill="auto"/>
          </w:tcPr>
          <w:p w14:paraId="0E3CDBA5" w14:textId="77777777" w:rsidR="00BE035F" w:rsidRDefault="008A0489">
            <w:pPr>
              <w:spacing w:line="240" w:lineRule="auto"/>
              <w:jc w:val="center"/>
              <w:rPr>
                <w:b/>
                <w:color w:val="262626"/>
                <w:sz w:val="18"/>
                <w:szCs w:val="18"/>
              </w:rPr>
            </w:pPr>
            <w:r>
              <w:rPr>
                <w:b/>
                <w:color w:val="262626"/>
                <w:sz w:val="18"/>
                <w:szCs w:val="18"/>
              </w:rPr>
              <w:t xml:space="preserve">Frequency at 28/15/12W TDP, </w:t>
            </w:r>
            <w:r>
              <w:rPr>
                <w:b/>
                <w:color w:val="262626"/>
                <w:sz w:val="18"/>
                <w:szCs w:val="18"/>
              </w:rPr>
              <w:br/>
              <w:t>(Max Turbo) [GHz]</w:t>
            </w:r>
          </w:p>
        </w:tc>
        <w:tc>
          <w:tcPr>
            <w:tcW w:w="250" w:type="dxa"/>
            <w:shd w:val="clear" w:color="auto" w:fill="auto"/>
          </w:tcPr>
          <w:p w14:paraId="0E3CDBA6" w14:textId="77777777" w:rsidR="00BE035F" w:rsidRDefault="00BE035F">
            <w:pPr>
              <w:spacing w:line="240" w:lineRule="auto"/>
              <w:jc w:val="center"/>
              <w:rPr>
                <w:b/>
                <w:color w:val="262626"/>
                <w:sz w:val="18"/>
                <w:szCs w:val="18"/>
              </w:rPr>
            </w:pPr>
          </w:p>
        </w:tc>
        <w:tc>
          <w:tcPr>
            <w:tcW w:w="791" w:type="dxa"/>
            <w:tcBorders>
              <w:top w:val="nil"/>
              <w:left w:val="nil"/>
              <w:bottom w:val="single" w:sz="4" w:space="0" w:color="000000"/>
              <w:right w:val="nil"/>
            </w:tcBorders>
            <w:shd w:val="clear" w:color="auto" w:fill="auto"/>
          </w:tcPr>
          <w:p w14:paraId="0E3CDBA7" w14:textId="77777777" w:rsidR="00BE035F" w:rsidRDefault="008A0489">
            <w:pPr>
              <w:spacing w:line="240" w:lineRule="auto"/>
              <w:jc w:val="center"/>
              <w:rPr>
                <w:b/>
                <w:color w:val="262626"/>
                <w:sz w:val="18"/>
                <w:szCs w:val="18"/>
              </w:rPr>
            </w:pPr>
            <w:r>
              <w:rPr>
                <w:b/>
                <w:color w:val="262626"/>
                <w:sz w:val="18"/>
                <w:szCs w:val="18"/>
              </w:rPr>
              <w:t>Cache [MB]</w:t>
            </w:r>
          </w:p>
        </w:tc>
        <w:tc>
          <w:tcPr>
            <w:tcW w:w="1373" w:type="dxa"/>
            <w:tcBorders>
              <w:top w:val="nil"/>
              <w:left w:val="nil"/>
              <w:bottom w:val="single" w:sz="4" w:space="0" w:color="000000"/>
              <w:right w:val="nil"/>
            </w:tcBorders>
            <w:shd w:val="clear" w:color="auto" w:fill="auto"/>
          </w:tcPr>
          <w:p w14:paraId="0E3CDBA8" w14:textId="77777777" w:rsidR="00BE035F" w:rsidRDefault="008A0489">
            <w:pPr>
              <w:spacing w:line="240" w:lineRule="auto"/>
              <w:jc w:val="center"/>
              <w:rPr>
                <w:b/>
                <w:color w:val="262626"/>
                <w:sz w:val="18"/>
                <w:szCs w:val="18"/>
              </w:rPr>
            </w:pPr>
            <w:r>
              <w:rPr>
                <w:b/>
                <w:color w:val="262626"/>
                <w:sz w:val="18"/>
                <w:szCs w:val="18"/>
              </w:rPr>
              <w:t>Graphics [Execution Units]</w:t>
            </w:r>
          </w:p>
        </w:tc>
        <w:tc>
          <w:tcPr>
            <w:tcW w:w="250" w:type="dxa"/>
            <w:shd w:val="clear" w:color="auto" w:fill="auto"/>
          </w:tcPr>
          <w:p w14:paraId="0E3CDBA9" w14:textId="77777777" w:rsidR="00BE035F" w:rsidRDefault="00BE035F">
            <w:pPr>
              <w:spacing w:line="240" w:lineRule="auto"/>
              <w:jc w:val="center"/>
              <w:rPr>
                <w:b/>
                <w:color w:val="262626"/>
                <w:sz w:val="18"/>
                <w:szCs w:val="18"/>
              </w:rPr>
            </w:pPr>
          </w:p>
        </w:tc>
      </w:tr>
      <w:tr w:rsidR="00BE035F" w14:paraId="0E3CDBB5" w14:textId="77777777" w:rsidTr="000C3BB8">
        <w:trPr>
          <w:trHeight w:val="340"/>
        </w:trPr>
        <w:tc>
          <w:tcPr>
            <w:tcW w:w="251" w:type="dxa"/>
            <w:shd w:val="clear" w:color="auto" w:fill="auto"/>
            <w:vAlign w:val="center"/>
          </w:tcPr>
          <w:p w14:paraId="0E3CDBAB" w14:textId="77777777" w:rsidR="00BE035F" w:rsidRDefault="00BE035F">
            <w:pPr>
              <w:spacing w:line="276" w:lineRule="auto"/>
              <w:rPr>
                <w:sz w:val="18"/>
                <w:szCs w:val="18"/>
              </w:rPr>
            </w:pPr>
          </w:p>
        </w:tc>
        <w:tc>
          <w:tcPr>
            <w:tcW w:w="2312" w:type="dxa"/>
            <w:tcBorders>
              <w:top w:val="single" w:sz="4" w:space="0" w:color="000000"/>
              <w:left w:val="nil"/>
              <w:bottom w:val="single" w:sz="4" w:space="0" w:color="000000"/>
              <w:right w:val="nil"/>
            </w:tcBorders>
            <w:shd w:val="clear" w:color="auto" w:fill="auto"/>
            <w:vAlign w:val="center"/>
          </w:tcPr>
          <w:p w14:paraId="0E3CDBAC" w14:textId="77777777" w:rsidR="00BE035F" w:rsidRDefault="008A0489">
            <w:pPr>
              <w:spacing w:line="276" w:lineRule="auto"/>
              <w:rPr>
                <w:sz w:val="18"/>
                <w:szCs w:val="18"/>
              </w:rPr>
            </w:pPr>
            <w:r>
              <w:rPr>
                <w:color w:val="262626"/>
                <w:sz w:val="18"/>
                <w:szCs w:val="18"/>
              </w:rPr>
              <w:t>Intel</w:t>
            </w:r>
            <w:r>
              <w:rPr>
                <w:color w:val="262626"/>
                <w:sz w:val="18"/>
                <w:szCs w:val="18"/>
                <w:vertAlign w:val="superscript"/>
              </w:rPr>
              <w:t>®</w:t>
            </w:r>
            <w:r>
              <w:rPr>
                <w:color w:val="262626"/>
                <w:sz w:val="18"/>
                <w:szCs w:val="18"/>
              </w:rPr>
              <w:t xml:space="preserve"> Core™ </w:t>
            </w:r>
            <w:r>
              <w:rPr>
                <w:sz w:val="18"/>
                <w:szCs w:val="18"/>
              </w:rPr>
              <w:t>i7-1185GRE</w:t>
            </w:r>
          </w:p>
        </w:tc>
        <w:tc>
          <w:tcPr>
            <w:tcW w:w="283" w:type="dxa"/>
            <w:shd w:val="clear" w:color="auto" w:fill="auto"/>
            <w:vAlign w:val="center"/>
          </w:tcPr>
          <w:p w14:paraId="0E3CDBAD" w14:textId="77777777" w:rsidR="00BE035F" w:rsidRDefault="00BE035F">
            <w:pPr>
              <w:spacing w:line="276" w:lineRule="auto"/>
              <w:rPr>
                <w:sz w:val="18"/>
                <w:szCs w:val="18"/>
              </w:rPr>
            </w:pPr>
          </w:p>
        </w:tc>
        <w:tc>
          <w:tcPr>
            <w:tcW w:w="960" w:type="dxa"/>
            <w:tcBorders>
              <w:top w:val="single" w:sz="4" w:space="0" w:color="000000"/>
              <w:left w:val="nil"/>
              <w:bottom w:val="single" w:sz="4" w:space="0" w:color="000000"/>
              <w:right w:val="nil"/>
            </w:tcBorders>
            <w:shd w:val="clear" w:color="auto" w:fill="auto"/>
            <w:vAlign w:val="center"/>
          </w:tcPr>
          <w:p w14:paraId="0E3CDBAE" w14:textId="77777777" w:rsidR="00BE035F" w:rsidRDefault="008A0489">
            <w:pPr>
              <w:spacing w:line="276" w:lineRule="auto"/>
              <w:jc w:val="center"/>
              <w:rPr>
                <w:sz w:val="18"/>
                <w:szCs w:val="18"/>
              </w:rPr>
            </w:pPr>
            <w:r>
              <w:rPr>
                <w:sz w:val="18"/>
                <w:szCs w:val="18"/>
              </w:rPr>
              <w:t>4/8</w:t>
            </w:r>
          </w:p>
        </w:tc>
        <w:tc>
          <w:tcPr>
            <w:tcW w:w="250" w:type="dxa"/>
            <w:shd w:val="clear" w:color="auto" w:fill="auto"/>
            <w:vAlign w:val="center"/>
          </w:tcPr>
          <w:p w14:paraId="0E3CDBAF" w14:textId="77777777" w:rsidR="00BE035F" w:rsidRDefault="00BE035F">
            <w:pPr>
              <w:spacing w:line="276" w:lineRule="auto"/>
              <w:jc w:val="center"/>
              <w:rPr>
                <w:sz w:val="18"/>
                <w:szCs w:val="18"/>
              </w:rPr>
            </w:pPr>
          </w:p>
        </w:tc>
        <w:tc>
          <w:tcPr>
            <w:tcW w:w="1995" w:type="dxa"/>
            <w:tcBorders>
              <w:top w:val="single" w:sz="4" w:space="0" w:color="000000"/>
              <w:left w:val="nil"/>
              <w:bottom w:val="single" w:sz="4" w:space="0" w:color="000000"/>
              <w:right w:val="nil"/>
            </w:tcBorders>
            <w:shd w:val="clear" w:color="auto" w:fill="auto"/>
            <w:vAlign w:val="center"/>
          </w:tcPr>
          <w:p w14:paraId="0E3CDBB0" w14:textId="77777777" w:rsidR="00BE035F" w:rsidRDefault="008A0489">
            <w:pPr>
              <w:spacing w:line="276" w:lineRule="auto"/>
              <w:jc w:val="center"/>
              <w:rPr>
                <w:sz w:val="18"/>
                <w:szCs w:val="18"/>
              </w:rPr>
            </w:pPr>
            <w:r>
              <w:rPr>
                <w:sz w:val="18"/>
                <w:szCs w:val="18"/>
              </w:rPr>
              <w:t>2.8/1.8/1.2 (4.4)</w:t>
            </w:r>
          </w:p>
        </w:tc>
        <w:tc>
          <w:tcPr>
            <w:tcW w:w="250" w:type="dxa"/>
            <w:shd w:val="clear" w:color="auto" w:fill="auto"/>
            <w:vAlign w:val="center"/>
          </w:tcPr>
          <w:p w14:paraId="0E3CDBB1" w14:textId="77777777" w:rsidR="00BE035F" w:rsidRDefault="00BE035F">
            <w:pPr>
              <w:spacing w:line="276" w:lineRule="auto"/>
              <w:jc w:val="center"/>
              <w:rPr>
                <w:sz w:val="18"/>
                <w:szCs w:val="18"/>
              </w:rPr>
            </w:pPr>
          </w:p>
        </w:tc>
        <w:tc>
          <w:tcPr>
            <w:tcW w:w="791" w:type="dxa"/>
            <w:tcBorders>
              <w:top w:val="single" w:sz="4" w:space="0" w:color="000000"/>
              <w:left w:val="nil"/>
              <w:bottom w:val="single" w:sz="4" w:space="0" w:color="000000"/>
              <w:right w:val="nil"/>
            </w:tcBorders>
            <w:shd w:val="clear" w:color="auto" w:fill="auto"/>
            <w:vAlign w:val="center"/>
          </w:tcPr>
          <w:p w14:paraId="0E3CDBB2" w14:textId="77777777" w:rsidR="00BE035F" w:rsidRDefault="008A0489">
            <w:pPr>
              <w:spacing w:line="276" w:lineRule="auto"/>
              <w:jc w:val="center"/>
              <w:rPr>
                <w:sz w:val="18"/>
                <w:szCs w:val="18"/>
              </w:rPr>
            </w:pPr>
            <w:r>
              <w:rPr>
                <w:sz w:val="18"/>
                <w:szCs w:val="18"/>
              </w:rPr>
              <w:t>12</w:t>
            </w:r>
          </w:p>
        </w:tc>
        <w:tc>
          <w:tcPr>
            <w:tcW w:w="1373" w:type="dxa"/>
            <w:tcBorders>
              <w:top w:val="single" w:sz="4" w:space="0" w:color="000000"/>
              <w:left w:val="nil"/>
              <w:bottom w:val="single" w:sz="4" w:space="0" w:color="000000"/>
              <w:right w:val="nil"/>
            </w:tcBorders>
            <w:shd w:val="clear" w:color="auto" w:fill="auto"/>
            <w:vAlign w:val="center"/>
          </w:tcPr>
          <w:p w14:paraId="0E3CDBB3" w14:textId="77777777" w:rsidR="00BE035F" w:rsidRDefault="008A0489">
            <w:pPr>
              <w:spacing w:line="276" w:lineRule="auto"/>
              <w:jc w:val="center"/>
              <w:rPr>
                <w:sz w:val="18"/>
                <w:szCs w:val="18"/>
              </w:rPr>
            </w:pPr>
            <w:r>
              <w:rPr>
                <w:sz w:val="18"/>
                <w:szCs w:val="18"/>
              </w:rPr>
              <w:t>96 EU</w:t>
            </w:r>
          </w:p>
        </w:tc>
        <w:tc>
          <w:tcPr>
            <w:tcW w:w="250" w:type="dxa"/>
            <w:shd w:val="clear" w:color="auto" w:fill="auto"/>
            <w:vAlign w:val="center"/>
          </w:tcPr>
          <w:p w14:paraId="0E3CDBB4" w14:textId="77777777" w:rsidR="00BE035F" w:rsidRDefault="00BE035F">
            <w:pPr>
              <w:spacing w:line="276" w:lineRule="auto"/>
              <w:jc w:val="center"/>
              <w:rPr>
                <w:sz w:val="18"/>
                <w:szCs w:val="18"/>
              </w:rPr>
            </w:pPr>
          </w:p>
        </w:tc>
      </w:tr>
      <w:tr w:rsidR="00BE035F" w14:paraId="0E3CDBC0" w14:textId="77777777" w:rsidTr="000C3BB8">
        <w:trPr>
          <w:trHeight w:val="340"/>
        </w:trPr>
        <w:tc>
          <w:tcPr>
            <w:tcW w:w="251" w:type="dxa"/>
            <w:shd w:val="clear" w:color="auto" w:fill="auto"/>
            <w:vAlign w:val="center"/>
          </w:tcPr>
          <w:p w14:paraId="0E3CDBB6" w14:textId="77777777" w:rsidR="00BE035F" w:rsidRDefault="00BE035F">
            <w:pPr>
              <w:spacing w:line="276" w:lineRule="auto"/>
              <w:rPr>
                <w:sz w:val="18"/>
                <w:szCs w:val="18"/>
              </w:rPr>
            </w:pPr>
          </w:p>
        </w:tc>
        <w:tc>
          <w:tcPr>
            <w:tcW w:w="2312" w:type="dxa"/>
            <w:tcBorders>
              <w:top w:val="single" w:sz="4" w:space="0" w:color="000000"/>
              <w:left w:val="nil"/>
              <w:bottom w:val="single" w:sz="4" w:space="0" w:color="000000"/>
              <w:right w:val="nil"/>
            </w:tcBorders>
            <w:shd w:val="clear" w:color="auto" w:fill="auto"/>
            <w:vAlign w:val="center"/>
          </w:tcPr>
          <w:p w14:paraId="0E3CDBB7" w14:textId="77777777" w:rsidR="00BE035F" w:rsidRDefault="008A0489">
            <w:pPr>
              <w:spacing w:line="276" w:lineRule="auto"/>
              <w:rPr>
                <w:color w:val="262626"/>
                <w:sz w:val="18"/>
                <w:szCs w:val="18"/>
              </w:rPr>
            </w:pPr>
            <w:r>
              <w:rPr>
                <w:color w:val="262626"/>
                <w:sz w:val="18"/>
                <w:szCs w:val="18"/>
              </w:rPr>
              <w:t>Intel</w:t>
            </w:r>
            <w:r>
              <w:rPr>
                <w:color w:val="262626"/>
                <w:sz w:val="18"/>
                <w:szCs w:val="18"/>
                <w:vertAlign w:val="superscript"/>
              </w:rPr>
              <w:t>®</w:t>
            </w:r>
            <w:r>
              <w:rPr>
                <w:color w:val="262626"/>
                <w:sz w:val="18"/>
                <w:szCs w:val="18"/>
              </w:rPr>
              <w:t xml:space="preserve"> Core™ i5-1145GRE</w:t>
            </w:r>
          </w:p>
        </w:tc>
        <w:tc>
          <w:tcPr>
            <w:tcW w:w="283" w:type="dxa"/>
            <w:shd w:val="clear" w:color="auto" w:fill="auto"/>
            <w:vAlign w:val="center"/>
          </w:tcPr>
          <w:p w14:paraId="0E3CDBB8" w14:textId="77777777" w:rsidR="00BE035F" w:rsidRDefault="00BE035F">
            <w:pPr>
              <w:spacing w:line="276" w:lineRule="auto"/>
              <w:rPr>
                <w:sz w:val="18"/>
                <w:szCs w:val="18"/>
              </w:rPr>
            </w:pPr>
          </w:p>
        </w:tc>
        <w:tc>
          <w:tcPr>
            <w:tcW w:w="960" w:type="dxa"/>
            <w:tcBorders>
              <w:top w:val="single" w:sz="4" w:space="0" w:color="000000"/>
              <w:left w:val="nil"/>
              <w:bottom w:val="single" w:sz="4" w:space="0" w:color="000000"/>
              <w:right w:val="nil"/>
            </w:tcBorders>
            <w:shd w:val="clear" w:color="auto" w:fill="auto"/>
            <w:vAlign w:val="center"/>
          </w:tcPr>
          <w:p w14:paraId="0E3CDBB9" w14:textId="77777777" w:rsidR="00BE035F" w:rsidRDefault="008A0489">
            <w:pPr>
              <w:spacing w:line="276" w:lineRule="auto"/>
              <w:jc w:val="center"/>
              <w:rPr>
                <w:color w:val="262626"/>
                <w:sz w:val="18"/>
                <w:szCs w:val="18"/>
              </w:rPr>
            </w:pPr>
            <w:r>
              <w:rPr>
                <w:color w:val="262626"/>
                <w:sz w:val="18"/>
                <w:szCs w:val="18"/>
              </w:rPr>
              <w:t>4/8</w:t>
            </w:r>
          </w:p>
        </w:tc>
        <w:tc>
          <w:tcPr>
            <w:tcW w:w="250" w:type="dxa"/>
            <w:shd w:val="clear" w:color="auto" w:fill="auto"/>
            <w:vAlign w:val="center"/>
          </w:tcPr>
          <w:p w14:paraId="0E3CDBBA" w14:textId="77777777" w:rsidR="00BE035F" w:rsidRDefault="00BE035F">
            <w:pPr>
              <w:spacing w:line="276" w:lineRule="auto"/>
              <w:jc w:val="center"/>
              <w:rPr>
                <w:color w:val="262626"/>
                <w:sz w:val="18"/>
                <w:szCs w:val="18"/>
              </w:rPr>
            </w:pPr>
          </w:p>
        </w:tc>
        <w:tc>
          <w:tcPr>
            <w:tcW w:w="1995" w:type="dxa"/>
            <w:tcBorders>
              <w:top w:val="single" w:sz="4" w:space="0" w:color="000000"/>
              <w:left w:val="nil"/>
              <w:bottom w:val="single" w:sz="4" w:space="0" w:color="000000"/>
              <w:right w:val="nil"/>
            </w:tcBorders>
            <w:shd w:val="clear" w:color="auto" w:fill="auto"/>
            <w:vAlign w:val="center"/>
          </w:tcPr>
          <w:p w14:paraId="0E3CDBBB" w14:textId="77777777" w:rsidR="00BE035F" w:rsidRDefault="008A0489">
            <w:pPr>
              <w:jc w:val="center"/>
              <w:rPr>
                <w:color w:val="262626"/>
                <w:sz w:val="18"/>
                <w:szCs w:val="18"/>
              </w:rPr>
            </w:pPr>
            <w:r>
              <w:rPr>
                <w:color w:val="262626"/>
                <w:sz w:val="18"/>
                <w:szCs w:val="18"/>
              </w:rPr>
              <w:t>2.6/1.5/1.1 (4.1)</w:t>
            </w:r>
          </w:p>
        </w:tc>
        <w:tc>
          <w:tcPr>
            <w:tcW w:w="250" w:type="dxa"/>
            <w:shd w:val="clear" w:color="auto" w:fill="auto"/>
            <w:vAlign w:val="center"/>
          </w:tcPr>
          <w:p w14:paraId="0E3CDBBC" w14:textId="77777777" w:rsidR="00BE035F" w:rsidRDefault="00BE035F">
            <w:pPr>
              <w:spacing w:line="276" w:lineRule="auto"/>
              <w:jc w:val="center"/>
              <w:rPr>
                <w:sz w:val="18"/>
                <w:szCs w:val="18"/>
              </w:rPr>
            </w:pPr>
          </w:p>
        </w:tc>
        <w:tc>
          <w:tcPr>
            <w:tcW w:w="791" w:type="dxa"/>
            <w:tcBorders>
              <w:top w:val="single" w:sz="4" w:space="0" w:color="000000"/>
              <w:left w:val="nil"/>
              <w:bottom w:val="single" w:sz="4" w:space="0" w:color="000000"/>
              <w:right w:val="nil"/>
            </w:tcBorders>
            <w:shd w:val="clear" w:color="auto" w:fill="auto"/>
            <w:vAlign w:val="center"/>
          </w:tcPr>
          <w:p w14:paraId="0E3CDBBD" w14:textId="77777777" w:rsidR="00BE035F" w:rsidRDefault="008A0489">
            <w:pPr>
              <w:jc w:val="center"/>
              <w:rPr>
                <w:color w:val="262626"/>
                <w:sz w:val="18"/>
                <w:szCs w:val="18"/>
              </w:rPr>
            </w:pPr>
            <w:r>
              <w:rPr>
                <w:color w:val="262626"/>
                <w:sz w:val="18"/>
                <w:szCs w:val="18"/>
              </w:rPr>
              <w:t>8</w:t>
            </w:r>
          </w:p>
        </w:tc>
        <w:tc>
          <w:tcPr>
            <w:tcW w:w="1373" w:type="dxa"/>
            <w:tcBorders>
              <w:top w:val="single" w:sz="4" w:space="0" w:color="000000"/>
              <w:left w:val="nil"/>
              <w:bottom w:val="single" w:sz="4" w:space="0" w:color="000000"/>
              <w:right w:val="nil"/>
            </w:tcBorders>
            <w:shd w:val="clear" w:color="auto" w:fill="auto"/>
            <w:vAlign w:val="center"/>
          </w:tcPr>
          <w:p w14:paraId="0E3CDBBE" w14:textId="77777777" w:rsidR="00BE035F" w:rsidRDefault="008A0489">
            <w:pPr>
              <w:jc w:val="center"/>
              <w:rPr>
                <w:color w:val="262626"/>
                <w:sz w:val="18"/>
                <w:szCs w:val="18"/>
              </w:rPr>
            </w:pPr>
            <w:r>
              <w:rPr>
                <w:color w:val="262626"/>
                <w:sz w:val="18"/>
                <w:szCs w:val="18"/>
              </w:rPr>
              <w:t>80 EU</w:t>
            </w:r>
          </w:p>
        </w:tc>
        <w:tc>
          <w:tcPr>
            <w:tcW w:w="250" w:type="dxa"/>
            <w:shd w:val="clear" w:color="auto" w:fill="auto"/>
            <w:vAlign w:val="center"/>
          </w:tcPr>
          <w:p w14:paraId="0E3CDBBF" w14:textId="77777777" w:rsidR="00BE035F" w:rsidRDefault="00BE035F">
            <w:pPr>
              <w:jc w:val="center"/>
              <w:rPr>
                <w:color w:val="262626"/>
                <w:sz w:val="18"/>
                <w:szCs w:val="18"/>
              </w:rPr>
            </w:pPr>
          </w:p>
        </w:tc>
      </w:tr>
      <w:tr w:rsidR="00BE035F" w14:paraId="0E3CDBCB" w14:textId="77777777" w:rsidTr="000C3BB8">
        <w:trPr>
          <w:trHeight w:val="340"/>
        </w:trPr>
        <w:tc>
          <w:tcPr>
            <w:tcW w:w="251" w:type="dxa"/>
            <w:shd w:val="clear" w:color="auto" w:fill="auto"/>
            <w:vAlign w:val="center"/>
          </w:tcPr>
          <w:p w14:paraId="0E3CDBC1" w14:textId="77777777" w:rsidR="00BE035F" w:rsidRDefault="00BE035F">
            <w:pPr>
              <w:spacing w:line="276" w:lineRule="auto"/>
              <w:rPr>
                <w:sz w:val="18"/>
                <w:szCs w:val="18"/>
              </w:rPr>
            </w:pPr>
          </w:p>
        </w:tc>
        <w:tc>
          <w:tcPr>
            <w:tcW w:w="2312" w:type="dxa"/>
            <w:tcBorders>
              <w:top w:val="single" w:sz="4" w:space="0" w:color="000000"/>
              <w:left w:val="nil"/>
              <w:bottom w:val="single" w:sz="4" w:space="0" w:color="000000"/>
              <w:right w:val="nil"/>
            </w:tcBorders>
            <w:shd w:val="clear" w:color="auto" w:fill="auto"/>
            <w:vAlign w:val="center"/>
          </w:tcPr>
          <w:p w14:paraId="0E3CDBC2" w14:textId="77777777" w:rsidR="00BE035F" w:rsidRDefault="008A0489">
            <w:pPr>
              <w:spacing w:line="276" w:lineRule="auto"/>
              <w:rPr>
                <w:color w:val="262626"/>
                <w:sz w:val="18"/>
                <w:szCs w:val="18"/>
              </w:rPr>
            </w:pPr>
            <w:r>
              <w:rPr>
                <w:color w:val="262626"/>
                <w:sz w:val="18"/>
                <w:szCs w:val="18"/>
              </w:rPr>
              <w:t>Intel</w:t>
            </w:r>
            <w:r>
              <w:rPr>
                <w:color w:val="262626"/>
                <w:sz w:val="18"/>
                <w:szCs w:val="18"/>
                <w:vertAlign w:val="superscript"/>
              </w:rPr>
              <w:t>®</w:t>
            </w:r>
            <w:r>
              <w:rPr>
                <w:color w:val="262626"/>
                <w:sz w:val="18"/>
                <w:szCs w:val="18"/>
              </w:rPr>
              <w:t xml:space="preserve"> Core™ i3-1115GRE</w:t>
            </w:r>
          </w:p>
        </w:tc>
        <w:tc>
          <w:tcPr>
            <w:tcW w:w="283" w:type="dxa"/>
            <w:shd w:val="clear" w:color="auto" w:fill="auto"/>
            <w:vAlign w:val="center"/>
          </w:tcPr>
          <w:p w14:paraId="0E3CDBC3" w14:textId="77777777" w:rsidR="00BE035F" w:rsidRDefault="00BE035F">
            <w:pPr>
              <w:spacing w:line="276" w:lineRule="auto"/>
              <w:rPr>
                <w:sz w:val="18"/>
                <w:szCs w:val="18"/>
              </w:rPr>
            </w:pPr>
          </w:p>
        </w:tc>
        <w:tc>
          <w:tcPr>
            <w:tcW w:w="960" w:type="dxa"/>
            <w:tcBorders>
              <w:top w:val="single" w:sz="4" w:space="0" w:color="000000"/>
              <w:left w:val="nil"/>
              <w:bottom w:val="single" w:sz="4" w:space="0" w:color="000000"/>
              <w:right w:val="nil"/>
            </w:tcBorders>
            <w:shd w:val="clear" w:color="auto" w:fill="auto"/>
            <w:vAlign w:val="center"/>
          </w:tcPr>
          <w:p w14:paraId="0E3CDBC4" w14:textId="77777777" w:rsidR="00BE035F" w:rsidRDefault="008A0489">
            <w:pPr>
              <w:spacing w:line="276" w:lineRule="auto"/>
              <w:jc w:val="center"/>
              <w:rPr>
                <w:color w:val="262626"/>
                <w:sz w:val="18"/>
                <w:szCs w:val="18"/>
              </w:rPr>
            </w:pPr>
            <w:r>
              <w:rPr>
                <w:color w:val="262626"/>
                <w:sz w:val="18"/>
                <w:szCs w:val="18"/>
              </w:rPr>
              <w:t>2/4</w:t>
            </w:r>
          </w:p>
        </w:tc>
        <w:tc>
          <w:tcPr>
            <w:tcW w:w="250" w:type="dxa"/>
            <w:shd w:val="clear" w:color="auto" w:fill="auto"/>
            <w:vAlign w:val="center"/>
          </w:tcPr>
          <w:p w14:paraId="0E3CDBC5" w14:textId="77777777" w:rsidR="00BE035F" w:rsidRDefault="00BE035F">
            <w:pPr>
              <w:spacing w:line="276" w:lineRule="auto"/>
              <w:jc w:val="center"/>
              <w:rPr>
                <w:color w:val="262626"/>
                <w:sz w:val="18"/>
                <w:szCs w:val="18"/>
              </w:rPr>
            </w:pPr>
          </w:p>
        </w:tc>
        <w:tc>
          <w:tcPr>
            <w:tcW w:w="1995" w:type="dxa"/>
            <w:tcBorders>
              <w:top w:val="single" w:sz="4" w:space="0" w:color="000000"/>
              <w:left w:val="nil"/>
              <w:bottom w:val="single" w:sz="4" w:space="0" w:color="000000"/>
              <w:right w:val="nil"/>
            </w:tcBorders>
            <w:shd w:val="clear" w:color="auto" w:fill="auto"/>
            <w:vAlign w:val="center"/>
          </w:tcPr>
          <w:p w14:paraId="0E3CDBC6" w14:textId="77777777" w:rsidR="00BE035F" w:rsidRDefault="008A0489">
            <w:pPr>
              <w:jc w:val="center"/>
              <w:rPr>
                <w:color w:val="262626"/>
                <w:sz w:val="18"/>
                <w:szCs w:val="18"/>
              </w:rPr>
            </w:pPr>
            <w:r>
              <w:rPr>
                <w:color w:val="262626"/>
                <w:sz w:val="18"/>
                <w:szCs w:val="18"/>
              </w:rPr>
              <w:t>3.0/2.2/1.7 (3.9)</w:t>
            </w:r>
          </w:p>
        </w:tc>
        <w:tc>
          <w:tcPr>
            <w:tcW w:w="250" w:type="dxa"/>
            <w:shd w:val="clear" w:color="auto" w:fill="auto"/>
            <w:vAlign w:val="center"/>
          </w:tcPr>
          <w:p w14:paraId="0E3CDBC7" w14:textId="77777777" w:rsidR="00BE035F" w:rsidRDefault="00BE035F">
            <w:pPr>
              <w:spacing w:line="276" w:lineRule="auto"/>
              <w:jc w:val="center"/>
              <w:rPr>
                <w:sz w:val="18"/>
                <w:szCs w:val="18"/>
              </w:rPr>
            </w:pPr>
          </w:p>
        </w:tc>
        <w:tc>
          <w:tcPr>
            <w:tcW w:w="791" w:type="dxa"/>
            <w:tcBorders>
              <w:top w:val="single" w:sz="4" w:space="0" w:color="000000"/>
              <w:left w:val="nil"/>
              <w:bottom w:val="single" w:sz="4" w:space="0" w:color="000000"/>
              <w:right w:val="nil"/>
            </w:tcBorders>
            <w:shd w:val="clear" w:color="auto" w:fill="auto"/>
            <w:vAlign w:val="center"/>
          </w:tcPr>
          <w:p w14:paraId="0E3CDBC8" w14:textId="77777777" w:rsidR="00BE035F" w:rsidRDefault="008A0489">
            <w:pPr>
              <w:jc w:val="center"/>
              <w:rPr>
                <w:color w:val="262626"/>
                <w:sz w:val="18"/>
                <w:szCs w:val="18"/>
              </w:rPr>
            </w:pPr>
            <w:r>
              <w:rPr>
                <w:color w:val="262626"/>
                <w:sz w:val="18"/>
                <w:szCs w:val="18"/>
              </w:rPr>
              <w:t>6</w:t>
            </w:r>
          </w:p>
        </w:tc>
        <w:tc>
          <w:tcPr>
            <w:tcW w:w="1373" w:type="dxa"/>
            <w:tcBorders>
              <w:top w:val="single" w:sz="4" w:space="0" w:color="000000"/>
              <w:left w:val="nil"/>
              <w:bottom w:val="single" w:sz="4" w:space="0" w:color="000000"/>
              <w:right w:val="nil"/>
            </w:tcBorders>
            <w:shd w:val="clear" w:color="auto" w:fill="auto"/>
            <w:vAlign w:val="center"/>
          </w:tcPr>
          <w:p w14:paraId="0E3CDBC9" w14:textId="77777777" w:rsidR="00BE035F" w:rsidRDefault="008A0489">
            <w:pPr>
              <w:jc w:val="center"/>
              <w:rPr>
                <w:color w:val="262626"/>
                <w:sz w:val="18"/>
                <w:szCs w:val="18"/>
              </w:rPr>
            </w:pPr>
            <w:r>
              <w:rPr>
                <w:color w:val="262626"/>
                <w:sz w:val="18"/>
                <w:szCs w:val="18"/>
              </w:rPr>
              <w:t>48 EU</w:t>
            </w:r>
          </w:p>
        </w:tc>
        <w:tc>
          <w:tcPr>
            <w:tcW w:w="250" w:type="dxa"/>
            <w:shd w:val="clear" w:color="auto" w:fill="auto"/>
            <w:vAlign w:val="center"/>
          </w:tcPr>
          <w:p w14:paraId="0E3CDBCA" w14:textId="77777777" w:rsidR="00BE035F" w:rsidRDefault="00BE035F">
            <w:pPr>
              <w:jc w:val="center"/>
              <w:rPr>
                <w:color w:val="262626"/>
                <w:sz w:val="18"/>
                <w:szCs w:val="18"/>
              </w:rPr>
            </w:pPr>
          </w:p>
        </w:tc>
      </w:tr>
    </w:tbl>
    <w:p w14:paraId="0E3CDBD7" w14:textId="77777777" w:rsidR="00BE035F" w:rsidRDefault="00BE035F"/>
    <w:p w14:paraId="0E3CDBD8" w14:textId="77777777" w:rsidR="00BE035F" w:rsidRDefault="00BE035F"/>
    <w:p w14:paraId="0E3CDBD9" w14:textId="77777777" w:rsidR="00BE035F" w:rsidRDefault="008A0489">
      <w:r>
        <w:t>congatec offers also corresponding carrier boards and comprehensive cooling solutions for its IEC-60068 certified COM Express module, allowing for fast application design. The unique heat-pipe based passive cooling solutions provided by congatec ensure optimized heat dissipation and ruggedness, thanks to the fanless design, which extends the module's lifetime and reliability. Additionally, congatec's design-in and compliance measurement services for PCIe Gen4/5 and USB4 simplify and accelerate application design, improving design security and reducing time-to-market.</w:t>
      </w:r>
    </w:p>
    <w:p w14:paraId="0E3CDBDA" w14:textId="77777777" w:rsidR="00BE035F" w:rsidRDefault="00BE035F"/>
    <w:p w14:paraId="0E3CDBDB" w14:textId="77777777" w:rsidR="00BE035F" w:rsidRDefault="008A0489">
      <w:r>
        <w:t xml:space="preserve">Further information on the new conga-TC570r COM Express Compact modules can be found here: </w:t>
      </w:r>
      <w:hyperlink r:id="rId13">
        <w:r>
          <w:rPr>
            <w:color w:val="0000FF"/>
            <w:u w:val="single"/>
          </w:rPr>
          <w:t>www.congatec.com/en/products/com-express-type-6/conga-tc570r/</w:t>
        </w:r>
      </w:hyperlink>
    </w:p>
    <w:p w14:paraId="0E3CDBDC" w14:textId="77777777" w:rsidR="00BE035F" w:rsidRDefault="00BE035F">
      <w:pPr>
        <w:rPr>
          <w:b/>
        </w:rPr>
      </w:pPr>
    </w:p>
    <w:p w14:paraId="0E3CDBDD" w14:textId="77777777" w:rsidR="00BE035F" w:rsidRDefault="008A0489">
      <w:r>
        <w:lastRenderedPageBreak/>
        <w:t xml:space="preserve">More information on additional </w:t>
      </w:r>
      <w:r>
        <w:rPr>
          <w:rFonts w:ascii="Tahoma" w:eastAsia="Tahoma" w:hAnsi="Tahoma" w:cs="Tahoma"/>
          <w:color w:val="262626"/>
          <w:highlight w:val="white"/>
        </w:rPr>
        <w:t>11th Generation Intel® Core™ processors</w:t>
      </w:r>
      <w:r>
        <w:t xml:space="preserve"> solutions from congatec can be found on the main landing page: </w:t>
      </w:r>
      <w:hyperlink r:id="rId14">
        <w:r>
          <w:rPr>
            <w:color w:val="0000FF"/>
            <w:u w:val="single"/>
          </w:rPr>
          <w:t>https://congatec.com/11th-gen-intel-core/</w:t>
        </w:r>
      </w:hyperlink>
    </w:p>
    <w:p w14:paraId="0E3CDBDE" w14:textId="77777777" w:rsidR="00BE035F" w:rsidRDefault="008A0489">
      <w:pPr>
        <w:pBdr>
          <w:top w:val="nil"/>
          <w:left w:val="nil"/>
          <w:bottom w:val="nil"/>
          <w:right w:val="nil"/>
          <w:between w:val="nil"/>
        </w:pBdr>
        <w:jc w:val="center"/>
        <w:rPr>
          <w:color w:val="000000"/>
          <w:sz w:val="16"/>
          <w:szCs w:val="16"/>
        </w:rPr>
      </w:pPr>
      <w:r>
        <w:rPr>
          <w:color w:val="000000"/>
          <w:sz w:val="16"/>
          <w:szCs w:val="16"/>
        </w:rPr>
        <w:t>* * *</w:t>
      </w:r>
    </w:p>
    <w:p w14:paraId="0E3CDBDF" w14:textId="77777777" w:rsidR="00BE035F" w:rsidRDefault="008A0489">
      <w:pPr>
        <w:pBdr>
          <w:top w:val="nil"/>
          <w:left w:val="nil"/>
          <w:bottom w:val="nil"/>
          <w:right w:val="nil"/>
          <w:between w:val="nil"/>
        </w:pBdr>
        <w:spacing w:line="240" w:lineRule="auto"/>
        <w:rPr>
          <w:color w:val="000000"/>
          <w:sz w:val="18"/>
          <w:szCs w:val="18"/>
        </w:rPr>
      </w:pPr>
      <w:r>
        <w:rPr>
          <w:b/>
          <w:color w:val="000000"/>
          <w:sz w:val="18"/>
          <w:szCs w:val="18"/>
        </w:rPr>
        <w:t>About congatec </w:t>
      </w:r>
      <w:r>
        <w:rPr>
          <w:color w:val="000000"/>
          <w:sz w:val="18"/>
          <w:szCs w:val="18"/>
        </w:rPr>
        <w:t> </w:t>
      </w:r>
    </w:p>
    <w:p w14:paraId="0E3CDBE0" w14:textId="77777777" w:rsidR="00BE035F" w:rsidRDefault="008A0489">
      <w:pPr>
        <w:pBdr>
          <w:top w:val="nil"/>
          <w:left w:val="nil"/>
          <w:bottom w:val="nil"/>
          <w:right w:val="nil"/>
          <w:between w:val="nil"/>
        </w:pBdr>
        <w:spacing w:line="240" w:lineRule="auto"/>
        <w:rPr>
          <w:color w:val="000000"/>
          <w:sz w:val="16"/>
          <w:szCs w:val="16"/>
        </w:rPr>
      </w:pPr>
      <w:r>
        <w:rPr>
          <w:color w:val="000000"/>
          <w:sz w:val="18"/>
          <w:szCs w:val="18"/>
        </w:rPr>
        <w:t xml:space="preserve">congatec is a rapidly growing technology company focusing on embedded and edge computing products and services. The high-performance computer modules are used in a wide range of applications and devices in industrial automation, medical technology, robotics, </w:t>
      </w:r>
      <w:proofErr w:type="gramStart"/>
      <w:r>
        <w:rPr>
          <w:color w:val="000000"/>
          <w:sz w:val="18"/>
          <w:szCs w:val="18"/>
        </w:rPr>
        <w:t>telecommunications</w:t>
      </w:r>
      <w:proofErr w:type="gramEnd"/>
      <w:r>
        <w:rPr>
          <w:color w:val="000000"/>
          <w:sz w:val="18"/>
          <w:szCs w:val="18"/>
        </w:rPr>
        <w:t xml:space="preserve"> and many other verticals. Backed by controlling shareholder DBAG Fund VIII, a German midmarket fund focusing on growing industrial businesses, congatec has the financing and M&amp;A experience to take advantage of these expanding market opportunities. congatec is the global market leader in the computer-on-modules segment with an excellent customer base from start-ups to international </w:t>
      </w:r>
      <w:proofErr w:type="gramStart"/>
      <w:r>
        <w:rPr>
          <w:color w:val="000000"/>
          <w:sz w:val="18"/>
          <w:szCs w:val="18"/>
        </w:rPr>
        <w:t>blue chip</w:t>
      </w:r>
      <w:proofErr w:type="gramEnd"/>
      <w:r>
        <w:rPr>
          <w:color w:val="000000"/>
          <w:sz w:val="18"/>
          <w:szCs w:val="18"/>
        </w:rPr>
        <w:t xml:space="preserve"> companies. More information is available on our website at </w:t>
      </w:r>
      <w:hyperlink r:id="rId15">
        <w:r>
          <w:rPr>
            <w:color w:val="0000FF"/>
            <w:sz w:val="18"/>
            <w:szCs w:val="18"/>
            <w:u w:val="single"/>
          </w:rPr>
          <w:t>www.congatec.com</w:t>
        </w:r>
      </w:hyperlink>
      <w:r>
        <w:rPr>
          <w:color w:val="0000FF"/>
          <w:sz w:val="18"/>
          <w:szCs w:val="18"/>
        </w:rPr>
        <w:t xml:space="preserve"> </w:t>
      </w:r>
      <w:r>
        <w:rPr>
          <w:color w:val="000000"/>
          <w:sz w:val="18"/>
          <w:szCs w:val="18"/>
        </w:rPr>
        <w:t xml:space="preserve">or via </w:t>
      </w:r>
      <w:hyperlink r:id="rId16">
        <w:r>
          <w:rPr>
            <w:color w:val="0000FF"/>
            <w:sz w:val="18"/>
            <w:szCs w:val="18"/>
            <w:u w:val="single"/>
          </w:rPr>
          <w:t>LinkedIn</w:t>
        </w:r>
      </w:hyperlink>
      <w:r>
        <w:rPr>
          <w:color w:val="000000"/>
          <w:sz w:val="18"/>
          <w:szCs w:val="18"/>
        </w:rPr>
        <w:t xml:space="preserve">, </w:t>
      </w:r>
      <w:hyperlink r:id="rId17">
        <w:r>
          <w:rPr>
            <w:color w:val="0000FF"/>
            <w:sz w:val="18"/>
            <w:szCs w:val="18"/>
            <w:u w:val="single"/>
          </w:rPr>
          <w:t>Twitter</w:t>
        </w:r>
      </w:hyperlink>
      <w:r>
        <w:rPr>
          <w:color w:val="000000"/>
          <w:sz w:val="18"/>
          <w:szCs w:val="18"/>
        </w:rPr>
        <w:t xml:space="preserve"> and </w:t>
      </w:r>
      <w:hyperlink r:id="rId18">
        <w:r>
          <w:rPr>
            <w:color w:val="0000FF"/>
            <w:sz w:val="18"/>
            <w:szCs w:val="18"/>
            <w:u w:val="single"/>
          </w:rPr>
          <w:t>YouTube</w:t>
        </w:r>
      </w:hyperlink>
      <w:r>
        <w:rPr>
          <w:color w:val="000000"/>
          <w:sz w:val="18"/>
          <w:szCs w:val="18"/>
        </w:rPr>
        <w:t>.</w:t>
      </w:r>
    </w:p>
    <w:p w14:paraId="0E3CDBE1" w14:textId="77777777" w:rsidR="00BE035F" w:rsidRDefault="00BE035F"/>
    <w:p w14:paraId="0E3CDBE2" w14:textId="77777777" w:rsidR="00BE035F" w:rsidRDefault="008A0489">
      <w:pPr>
        <w:pBdr>
          <w:top w:val="nil"/>
          <w:left w:val="nil"/>
          <w:bottom w:val="nil"/>
          <w:right w:val="nil"/>
          <w:between w:val="nil"/>
        </w:pBdr>
        <w:spacing w:line="240" w:lineRule="auto"/>
        <w:ind w:right="283"/>
        <w:jc w:val="both"/>
        <w:rPr>
          <w:b/>
          <w:color w:val="000000"/>
        </w:rPr>
      </w:pPr>
      <w:r>
        <w:rPr>
          <w:b/>
          <w:color w:val="000000"/>
        </w:rPr>
        <w:t>Reader enquiries:</w:t>
      </w:r>
    </w:p>
    <w:p w14:paraId="0E3CDBE3" w14:textId="77777777" w:rsidR="00BE035F" w:rsidRDefault="008A0489">
      <w:pPr>
        <w:pBdr>
          <w:top w:val="nil"/>
          <w:left w:val="nil"/>
          <w:bottom w:val="nil"/>
          <w:right w:val="nil"/>
          <w:between w:val="nil"/>
        </w:pBdr>
        <w:spacing w:line="240" w:lineRule="auto"/>
        <w:ind w:right="283"/>
        <w:jc w:val="both"/>
        <w:rPr>
          <w:color w:val="000000"/>
        </w:rPr>
      </w:pPr>
      <w:r>
        <w:rPr>
          <w:color w:val="000000"/>
        </w:rPr>
        <w:t>congatec</w:t>
      </w:r>
    </w:p>
    <w:p w14:paraId="0E3CDBE4" w14:textId="77777777" w:rsidR="00BE035F" w:rsidRDefault="008A0489">
      <w:pPr>
        <w:pBdr>
          <w:top w:val="nil"/>
          <w:left w:val="nil"/>
          <w:bottom w:val="nil"/>
          <w:right w:val="nil"/>
          <w:between w:val="nil"/>
        </w:pBdr>
        <w:spacing w:line="240" w:lineRule="auto"/>
        <w:ind w:right="283"/>
        <w:jc w:val="both"/>
        <w:rPr>
          <w:color w:val="000000"/>
        </w:rPr>
      </w:pPr>
      <w:r>
        <w:rPr>
          <w:color w:val="000000"/>
        </w:rPr>
        <w:t>Phone: +49-991-2700-0</w:t>
      </w:r>
    </w:p>
    <w:p w14:paraId="0E3CDBE5" w14:textId="77777777" w:rsidR="00BE035F" w:rsidRDefault="008A0489">
      <w:pPr>
        <w:pBdr>
          <w:top w:val="nil"/>
          <w:left w:val="nil"/>
          <w:bottom w:val="nil"/>
          <w:right w:val="nil"/>
          <w:between w:val="nil"/>
        </w:pBdr>
        <w:spacing w:line="240" w:lineRule="auto"/>
        <w:rPr>
          <w:color w:val="0000FF"/>
          <w:u w:val="single"/>
        </w:rPr>
      </w:pPr>
      <w:r>
        <w:rPr>
          <w:color w:val="0000FF"/>
          <w:u w:val="single"/>
        </w:rPr>
        <w:t xml:space="preserve">info@congatec.com </w:t>
      </w:r>
    </w:p>
    <w:p w14:paraId="0E3CDBE6" w14:textId="77777777" w:rsidR="00BE035F" w:rsidRDefault="000C3BB8">
      <w:pPr>
        <w:pBdr>
          <w:top w:val="nil"/>
          <w:left w:val="nil"/>
          <w:bottom w:val="nil"/>
          <w:right w:val="nil"/>
          <w:between w:val="nil"/>
        </w:pBdr>
        <w:spacing w:line="240" w:lineRule="auto"/>
        <w:ind w:right="283"/>
        <w:jc w:val="both"/>
        <w:rPr>
          <w:color w:val="0000FF"/>
          <w:u w:val="single"/>
        </w:rPr>
      </w:pPr>
      <w:hyperlink r:id="rId19">
        <w:r w:rsidR="008A0489">
          <w:rPr>
            <w:color w:val="0000FF"/>
            <w:u w:val="single"/>
          </w:rPr>
          <w:t>www.congatec.com</w:t>
        </w:r>
      </w:hyperlink>
    </w:p>
    <w:p w14:paraId="0E3CDBE7" w14:textId="77777777" w:rsidR="00BE035F" w:rsidRDefault="00BE035F">
      <w:pPr>
        <w:pBdr>
          <w:top w:val="nil"/>
          <w:left w:val="nil"/>
          <w:bottom w:val="nil"/>
          <w:right w:val="nil"/>
          <w:between w:val="nil"/>
        </w:pBdr>
        <w:spacing w:line="240" w:lineRule="auto"/>
        <w:rPr>
          <w:b/>
          <w:color w:val="000000"/>
        </w:rPr>
      </w:pPr>
    </w:p>
    <w:p w14:paraId="0E3CDBE8" w14:textId="77777777" w:rsidR="00BE035F" w:rsidRDefault="008A0489">
      <w:pPr>
        <w:pBdr>
          <w:top w:val="nil"/>
          <w:left w:val="nil"/>
          <w:bottom w:val="nil"/>
          <w:right w:val="nil"/>
          <w:between w:val="nil"/>
        </w:pBdr>
        <w:spacing w:line="240" w:lineRule="auto"/>
        <w:ind w:right="283"/>
        <w:jc w:val="both"/>
        <w:rPr>
          <w:b/>
          <w:color w:val="000000"/>
        </w:rPr>
      </w:pPr>
      <w:r>
        <w:rPr>
          <w:b/>
          <w:color w:val="000000"/>
        </w:rPr>
        <w:t>Press contact congatec:</w:t>
      </w:r>
    </w:p>
    <w:p w14:paraId="0E3CDBE9" w14:textId="77777777" w:rsidR="00BE035F" w:rsidRDefault="008A0489">
      <w:pPr>
        <w:pBdr>
          <w:top w:val="nil"/>
          <w:left w:val="nil"/>
          <w:bottom w:val="nil"/>
          <w:right w:val="nil"/>
          <w:between w:val="nil"/>
        </w:pBdr>
        <w:spacing w:line="240" w:lineRule="auto"/>
        <w:ind w:right="283"/>
        <w:jc w:val="both"/>
        <w:rPr>
          <w:color w:val="000000"/>
        </w:rPr>
      </w:pPr>
      <w:r>
        <w:rPr>
          <w:color w:val="000000"/>
        </w:rPr>
        <w:t>congatec</w:t>
      </w:r>
    </w:p>
    <w:p w14:paraId="0E3CDBEA" w14:textId="77777777" w:rsidR="00BE035F" w:rsidRDefault="008A0489">
      <w:pPr>
        <w:pBdr>
          <w:top w:val="nil"/>
          <w:left w:val="nil"/>
          <w:bottom w:val="nil"/>
          <w:right w:val="nil"/>
          <w:between w:val="nil"/>
        </w:pBdr>
        <w:spacing w:line="240" w:lineRule="auto"/>
        <w:ind w:right="283"/>
        <w:jc w:val="both"/>
        <w:rPr>
          <w:color w:val="000000"/>
        </w:rPr>
      </w:pPr>
      <w:r>
        <w:rPr>
          <w:color w:val="000000"/>
        </w:rPr>
        <w:t>Christof Wilde</w:t>
      </w:r>
    </w:p>
    <w:p w14:paraId="0E3CDBEB" w14:textId="77777777" w:rsidR="00BE035F" w:rsidRDefault="008A0489">
      <w:pPr>
        <w:pBdr>
          <w:top w:val="nil"/>
          <w:left w:val="nil"/>
          <w:bottom w:val="nil"/>
          <w:right w:val="nil"/>
          <w:between w:val="nil"/>
        </w:pBdr>
        <w:spacing w:line="240" w:lineRule="auto"/>
        <w:ind w:right="283"/>
        <w:jc w:val="both"/>
        <w:rPr>
          <w:color w:val="000000"/>
        </w:rPr>
      </w:pPr>
      <w:r>
        <w:rPr>
          <w:color w:val="000000"/>
        </w:rPr>
        <w:t>Phone:  +49-991-2700-2822</w:t>
      </w:r>
    </w:p>
    <w:p w14:paraId="0E3CDBEC" w14:textId="77777777" w:rsidR="00BE035F" w:rsidRDefault="008A0489">
      <w:pPr>
        <w:pBdr>
          <w:top w:val="nil"/>
          <w:left w:val="nil"/>
          <w:bottom w:val="nil"/>
          <w:right w:val="nil"/>
          <w:between w:val="nil"/>
        </w:pBdr>
        <w:spacing w:line="240" w:lineRule="auto"/>
        <w:ind w:right="283"/>
        <w:jc w:val="both"/>
        <w:rPr>
          <w:color w:val="0000FF"/>
          <w:u w:val="single"/>
        </w:rPr>
      </w:pPr>
      <w:r>
        <w:rPr>
          <w:color w:val="0000FF"/>
          <w:u w:val="single"/>
        </w:rPr>
        <w:t>christof.wilde@congatec.com</w:t>
      </w:r>
    </w:p>
    <w:p w14:paraId="0E3CDBED" w14:textId="77777777" w:rsidR="00BE035F" w:rsidRDefault="00BE035F">
      <w:pPr>
        <w:pBdr>
          <w:top w:val="nil"/>
          <w:left w:val="nil"/>
          <w:bottom w:val="nil"/>
          <w:right w:val="nil"/>
          <w:between w:val="nil"/>
        </w:pBdr>
        <w:spacing w:line="240" w:lineRule="auto"/>
        <w:rPr>
          <w:color w:val="0000FF"/>
          <w:u w:val="single"/>
        </w:rPr>
      </w:pPr>
    </w:p>
    <w:p w14:paraId="0E3CDBEE" w14:textId="77777777" w:rsidR="00BE035F" w:rsidRDefault="008A0489">
      <w:pPr>
        <w:spacing w:line="240" w:lineRule="auto"/>
        <w:rPr>
          <w:rFonts w:ascii="Times New Roman" w:hAnsi="Times New Roman" w:cs="Times New Roman"/>
          <w:sz w:val="24"/>
          <w:szCs w:val="24"/>
        </w:rPr>
      </w:pPr>
      <w:r>
        <w:rPr>
          <w:b/>
        </w:rPr>
        <w:t>Press contact agency</w:t>
      </w:r>
      <w:r>
        <w:rPr>
          <w:color w:val="000000"/>
        </w:rPr>
        <w:t>:</w:t>
      </w:r>
    </w:p>
    <w:p w14:paraId="0E3CDBEF" w14:textId="77777777" w:rsidR="00BE035F" w:rsidRPr="00D056DB" w:rsidRDefault="008A0489">
      <w:pPr>
        <w:spacing w:line="240" w:lineRule="auto"/>
        <w:rPr>
          <w:rFonts w:ascii="Times New Roman" w:hAnsi="Times New Roman" w:cs="Times New Roman"/>
          <w:sz w:val="24"/>
          <w:szCs w:val="24"/>
          <w:lang w:val="de-DE"/>
        </w:rPr>
      </w:pPr>
      <w:r w:rsidRPr="00D056DB">
        <w:rPr>
          <w:color w:val="000000"/>
          <w:lang w:val="de-DE"/>
        </w:rPr>
        <w:t>Publitek GmbH</w:t>
      </w:r>
    </w:p>
    <w:p w14:paraId="0E3CDBF0" w14:textId="77777777" w:rsidR="00BE035F" w:rsidRPr="00D056DB" w:rsidRDefault="008A0489">
      <w:pPr>
        <w:spacing w:line="240" w:lineRule="auto"/>
        <w:rPr>
          <w:rFonts w:ascii="Times New Roman" w:hAnsi="Times New Roman" w:cs="Times New Roman"/>
          <w:sz w:val="24"/>
          <w:szCs w:val="24"/>
          <w:lang w:val="de-DE"/>
        </w:rPr>
      </w:pPr>
      <w:r w:rsidRPr="00D056DB">
        <w:rPr>
          <w:color w:val="000000"/>
          <w:lang w:val="de-DE"/>
        </w:rPr>
        <w:t>Julia Wolff</w:t>
      </w:r>
    </w:p>
    <w:p w14:paraId="0E3CDBF1" w14:textId="77777777" w:rsidR="00BE035F" w:rsidRPr="00D056DB" w:rsidRDefault="008A0489">
      <w:pPr>
        <w:spacing w:line="240" w:lineRule="auto"/>
        <w:rPr>
          <w:rFonts w:ascii="Times New Roman" w:hAnsi="Times New Roman" w:cs="Times New Roman"/>
          <w:sz w:val="24"/>
          <w:szCs w:val="24"/>
          <w:lang w:val="de-DE"/>
        </w:rPr>
      </w:pPr>
      <w:r w:rsidRPr="00D056DB">
        <w:rPr>
          <w:color w:val="000000"/>
          <w:lang w:val="de-DE"/>
        </w:rPr>
        <w:t>+49 (0)4181 968098-18</w:t>
      </w:r>
    </w:p>
    <w:p w14:paraId="0E3CDBF2" w14:textId="77777777" w:rsidR="00BE035F" w:rsidRPr="00D056DB" w:rsidRDefault="008A0489">
      <w:pPr>
        <w:spacing w:line="240" w:lineRule="auto"/>
        <w:rPr>
          <w:rFonts w:ascii="Times New Roman" w:hAnsi="Times New Roman" w:cs="Times New Roman"/>
          <w:sz w:val="24"/>
          <w:szCs w:val="24"/>
          <w:lang w:val="de-DE"/>
        </w:rPr>
      </w:pPr>
      <w:r w:rsidRPr="00D056DB">
        <w:rPr>
          <w:color w:val="000000"/>
          <w:lang w:val="de-DE"/>
        </w:rPr>
        <w:t>julia.wolff@publitek.com</w:t>
      </w:r>
    </w:p>
    <w:p w14:paraId="0E3CDBF3" w14:textId="77777777" w:rsidR="00BE035F" w:rsidRPr="00D056DB" w:rsidRDefault="008A0489">
      <w:pPr>
        <w:spacing w:line="240" w:lineRule="auto"/>
        <w:rPr>
          <w:rFonts w:ascii="Times New Roman" w:hAnsi="Times New Roman" w:cs="Times New Roman"/>
          <w:sz w:val="24"/>
          <w:szCs w:val="24"/>
          <w:lang w:val="de-DE"/>
        </w:rPr>
      </w:pPr>
      <w:r w:rsidRPr="00D056DB">
        <w:rPr>
          <w:color w:val="000000"/>
          <w:lang w:val="de-DE"/>
        </w:rPr>
        <w:t>Bremer Straße 6</w:t>
      </w:r>
    </w:p>
    <w:p w14:paraId="0E3CDBF4" w14:textId="77777777" w:rsidR="00BE035F" w:rsidRDefault="008A0489">
      <w:pPr>
        <w:spacing w:line="240" w:lineRule="auto"/>
        <w:rPr>
          <w:rFonts w:ascii="Times New Roman" w:hAnsi="Times New Roman" w:cs="Times New Roman"/>
          <w:sz w:val="24"/>
          <w:szCs w:val="24"/>
        </w:rPr>
      </w:pPr>
      <w:r>
        <w:rPr>
          <w:color w:val="000000"/>
        </w:rPr>
        <w:t>21244 Buchholz</w:t>
      </w:r>
    </w:p>
    <w:p w14:paraId="0E3CDBF5" w14:textId="77777777" w:rsidR="00BE035F" w:rsidRDefault="00BE035F">
      <w:pPr>
        <w:spacing w:line="240" w:lineRule="auto"/>
        <w:rPr>
          <w:rFonts w:ascii="Times New Roman" w:hAnsi="Times New Roman" w:cs="Times New Roman"/>
          <w:sz w:val="24"/>
          <w:szCs w:val="24"/>
        </w:rPr>
      </w:pPr>
    </w:p>
    <w:p w14:paraId="0E3CDBF6" w14:textId="77777777" w:rsidR="00BE035F" w:rsidRDefault="008A0489">
      <w:pPr>
        <w:spacing w:line="240" w:lineRule="auto"/>
        <w:rPr>
          <w:rFonts w:ascii="Times New Roman" w:hAnsi="Times New Roman" w:cs="Times New Roman"/>
          <w:sz w:val="24"/>
          <w:szCs w:val="24"/>
        </w:rPr>
      </w:pPr>
      <w:r>
        <w:rPr>
          <w:b/>
          <w:color w:val="000000"/>
        </w:rPr>
        <w:t>Please send print publications to</w:t>
      </w:r>
      <w:r>
        <w:rPr>
          <w:color w:val="000000"/>
        </w:rPr>
        <w:t>:</w:t>
      </w:r>
    </w:p>
    <w:p w14:paraId="0E3CDBF7" w14:textId="77777777" w:rsidR="00BE035F" w:rsidRPr="00D056DB" w:rsidRDefault="008A0489">
      <w:pPr>
        <w:spacing w:line="240" w:lineRule="auto"/>
        <w:rPr>
          <w:rFonts w:ascii="Times New Roman" w:hAnsi="Times New Roman" w:cs="Times New Roman"/>
          <w:sz w:val="24"/>
          <w:szCs w:val="24"/>
          <w:lang w:val="de-DE"/>
        </w:rPr>
      </w:pPr>
      <w:r w:rsidRPr="00D056DB">
        <w:rPr>
          <w:color w:val="000000"/>
          <w:lang w:val="de-DE"/>
        </w:rPr>
        <w:t>Publitek GmbH</w:t>
      </w:r>
    </w:p>
    <w:p w14:paraId="0E3CDBF8" w14:textId="77777777" w:rsidR="00BE035F" w:rsidRPr="00D056DB" w:rsidRDefault="008A0489">
      <w:pPr>
        <w:spacing w:line="240" w:lineRule="auto"/>
        <w:rPr>
          <w:rFonts w:ascii="Times New Roman" w:hAnsi="Times New Roman" w:cs="Times New Roman"/>
          <w:sz w:val="24"/>
          <w:szCs w:val="24"/>
          <w:lang w:val="de-DE"/>
        </w:rPr>
      </w:pPr>
      <w:r w:rsidRPr="00D056DB">
        <w:rPr>
          <w:color w:val="000000"/>
          <w:lang w:val="de-DE"/>
        </w:rPr>
        <w:t xml:space="preserve">Diana </w:t>
      </w:r>
      <w:proofErr w:type="spellStart"/>
      <w:r w:rsidRPr="00D056DB">
        <w:rPr>
          <w:color w:val="000000"/>
          <w:lang w:val="de-DE"/>
        </w:rPr>
        <w:t>Penzien</w:t>
      </w:r>
      <w:proofErr w:type="spellEnd"/>
    </w:p>
    <w:p w14:paraId="0E3CDBF9" w14:textId="77777777" w:rsidR="00BE035F" w:rsidRPr="00D056DB" w:rsidRDefault="008A0489">
      <w:pPr>
        <w:spacing w:line="240" w:lineRule="auto"/>
        <w:rPr>
          <w:rFonts w:ascii="Times New Roman" w:hAnsi="Times New Roman" w:cs="Times New Roman"/>
          <w:sz w:val="24"/>
          <w:szCs w:val="24"/>
          <w:lang w:val="de-DE"/>
        </w:rPr>
      </w:pPr>
      <w:r w:rsidRPr="00D056DB">
        <w:rPr>
          <w:color w:val="000000"/>
          <w:lang w:val="de-DE"/>
        </w:rPr>
        <w:t>Bremer Straße 6</w:t>
      </w:r>
    </w:p>
    <w:p w14:paraId="0E3CDBFA" w14:textId="77777777" w:rsidR="00BE035F" w:rsidRDefault="008A0489">
      <w:pPr>
        <w:spacing w:line="240" w:lineRule="auto"/>
        <w:rPr>
          <w:rFonts w:ascii="Times New Roman" w:hAnsi="Times New Roman" w:cs="Times New Roman"/>
          <w:sz w:val="24"/>
          <w:szCs w:val="24"/>
        </w:rPr>
      </w:pPr>
      <w:r>
        <w:rPr>
          <w:color w:val="000000"/>
        </w:rPr>
        <w:t>21244 Buchholz</w:t>
      </w:r>
    </w:p>
    <w:p w14:paraId="0E3CDBFB" w14:textId="77777777" w:rsidR="00BE035F" w:rsidRDefault="00BE035F">
      <w:pPr>
        <w:pBdr>
          <w:top w:val="nil"/>
          <w:left w:val="nil"/>
          <w:bottom w:val="nil"/>
          <w:right w:val="nil"/>
          <w:between w:val="nil"/>
        </w:pBdr>
        <w:spacing w:line="240" w:lineRule="auto"/>
        <w:ind w:right="283"/>
        <w:jc w:val="both"/>
        <w:rPr>
          <w:rFonts w:ascii="Times New Roman" w:hAnsi="Times New Roman" w:cs="Times New Roman"/>
          <w:color w:val="000000"/>
          <w:sz w:val="18"/>
          <w:szCs w:val="18"/>
        </w:rPr>
      </w:pPr>
    </w:p>
    <w:p w14:paraId="0E3CDBFC" w14:textId="77777777" w:rsidR="00BE035F" w:rsidRDefault="00BE035F">
      <w:pPr>
        <w:pBdr>
          <w:top w:val="nil"/>
          <w:left w:val="nil"/>
          <w:bottom w:val="nil"/>
          <w:right w:val="nil"/>
          <w:between w:val="nil"/>
        </w:pBdr>
        <w:spacing w:line="240" w:lineRule="auto"/>
        <w:ind w:right="283"/>
        <w:jc w:val="both"/>
        <w:rPr>
          <w:rFonts w:ascii="Times New Roman" w:hAnsi="Times New Roman" w:cs="Times New Roman"/>
          <w:color w:val="000000"/>
          <w:sz w:val="18"/>
          <w:szCs w:val="18"/>
        </w:rPr>
      </w:pPr>
    </w:p>
    <w:p w14:paraId="0E3CDBFD" w14:textId="77777777" w:rsidR="00BE035F" w:rsidRDefault="008A0489">
      <w:r>
        <w:rPr>
          <w:i/>
          <w:sz w:val="18"/>
          <w:szCs w:val="18"/>
        </w:rPr>
        <w:t>Intel, the Intel logo, and other Intel marks are trademarks of Intel Corporation or its subsidiaries.</w:t>
      </w:r>
    </w:p>
    <w:p w14:paraId="0E3CDBFE" w14:textId="77777777" w:rsidR="00BE035F" w:rsidRDefault="00BE035F">
      <w:pPr>
        <w:pBdr>
          <w:top w:val="nil"/>
          <w:left w:val="nil"/>
          <w:bottom w:val="nil"/>
          <w:right w:val="nil"/>
          <w:between w:val="nil"/>
        </w:pBdr>
        <w:spacing w:line="240" w:lineRule="auto"/>
        <w:ind w:right="283"/>
        <w:jc w:val="both"/>
        <w:rPr>
          <w:rFonts w:ascii="Times New Roman" w:hAnsi="Times New Roman" w:cs="Times New Roman"/>
          <w:color w:val="000000"/>
          <w:sz w:val="18"/>
          <w:szCs w:val="18"/>
        </w:rPr>
      </w:pPr>
    </w:p>
    <w:sectPr w:rsidR="00BE035F">
      <w:headerReference w:type="default" r:id="rId20"/>
      <w:footerReference w:type="default" r:id="rId21"/>
      <w:pgSz w:w="11906" w:h="16838"/>
      <w:pgMar w:top="1247" w:right="1701" w:bottom="1134" w:left="1418" w:header="0"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3CDC13" w14:textId="77777777" w:rsidR="00582034" w:rsidRDefault="008A0489">
      <w:pPr>
        <w:spacing w:line="240" w:lineRule="auto"/>
      </w:pPr>
      <w:r>
        <w:separator/>
      </w:r>
    </w:p>
  </w:endnote>
  <w:endnote w:type="continuationSeparator" w:id="0">
    <w:p w14:paraId="0E3CDC15" w14:textId="77777777" w:rsidR="00582034" w:rsidRDefault="008A04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ind107-Light">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CDC0E" w14:textId="77777777" w:rsidR="00BE035F" w:rsidRDefault="00BE035F">
    <w:pPr>
      <w:pBdr>
        <w:top w:val="nil"/>
        <w:left w:val="nil"/>
        <w:bottom w:val="nil"/>
        <w:right w:val="nil"/>
        <w:between w:val="nil"/>
      </w:pBdr>
      <w:spacing w:line="240" w:lineRule="auto"/>
      <w:ind w:right="283"/>
      <w:rPr>
        <w:b/>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3CDC0F" w14:textId="77777777" w:rsidR="00582034" w:rsidRDefault="008A0489">
      <w:pPr>
        <w:spacing w:line="240" w:lineRule="auto"/>
      </w:pPr>
      <w:r>
        <w:separator/>
      </w:r>
    </w:p>
  </w:footnote>
  <w:footnote w:type="continuationSeparator" w:id="0">
    <w:p w14:paraId="0E3CDC11" w14:textId="77777777" w:rsidR="00582034" w:rsidRDefault="008A04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3CDC05" w14:textId="77777777" w:rsidR="00BE035F" w:rsidRDefault="00BE035F">
    <w:pPr>
      <w:pBdr>
        <w:top w:val="nil"/>
        <w:left w:val="nil"/>
        <w:bottom w:val="nil"/>
        <w:right w:val="nil"/>
        <w:between w:val="nil"/>
      </w:pBdr>
      <w:spacing w:line="240" w:lineRule="auto"/>
      <w:jc w:val="right"/>
      <w:rPr>
        <w:b/>
        <w:color w:val="000000"/>
        <w:u w:val="single"/>
      </w:rPr>
    </w:pPr>
  </w:p>
  <w:p w14:paraId="0E3CDC06" w14:textId="77777777" w:rsidR="00BE035F" w:rsidRDefault="00BE035F">
    <w:pPr>
      <w:pBdr>
        <w:top w:val="nil"/>
        <w:left w:val="nil"/>
        <w:bottom w:val="nil"/>
        <w:right w:val="nil"/>
        <w:between w:val="nil"/>
      </w:pBdr>
      <w:spacing w:line="240" w:lineRule="auto"/>
      <w:jc w:val="right"/>
      <w:rPr>
        <w:b/>
        <w:color w:val="000000"/>
        <w:u w:val="single"/>
      </w:rPr>
    </w:pPr>
  </w:p>
  <w:p w14:paraId="0E3CDC07" w14:textId="77777777" w:rsidR="00BE035F" w:rsidRDefault="00BE035F">
    <w:pPr>
      <w:pBdr>
        <w:top w:val="nil"/>
        <w:left w:val="nil"/>
        <w:bottom w:val="nil"/>
        <w:right w:val="nil"/>
        <w:between w:val="nil"/>
      </w:pBdr>
      <w:spacing w:line="240" w:lineRule="auto"/>
      <w:jc w:val="right"/>
      <w:rPr>
        <w:b/>
        <w:color w:val="000000"/>
        <w:u w:val="single"/>
      </w:rPr>
    </w:pPr>
  </w:p>
  <w:p w14:paraId="0E3CDC08" w14:textId="77777777" w:rsidR="00BE035F" w:rsidRDefault="00BE035F">
    <w:pPr>
      <w:pBdr>
        <w:top w:val="nil"/>
        <w:left w:val="nil"/>
        <w:bottom w:val="nil"/>
        <w:right w:val="nil"/>
        <w:between w:val="nil"/>
      </w:pBdr>
      <w:spacing w:line="240" w:lineRule="auto"/>
      <w:jc w:val="right"/>
      <w:rPr>
        <w:b/>
        <w:color w:val="000000"/>
        <w:u w:val="single"/>
      </w:rPr>
    </w:pPr>
  </w:p>
  <w:p w14:paraId="0E3CDC09" w14:textId="77777777" w:rsidR="00BE035F" w:rsidRDefault="00BE035F">
    <w:pPr>
      <w:pBdr>
        <w:top w:val="nil"/>
        <w:left w:val="nil"/>
        <w:bottom w:val="nil"/>
        <w:right w:val="nil"/>
        <w:between w:val="nil"/>
      </w:pBdr>
      <w:spacing w:line="240" w:lineRule="auto"/>
      <w:jc w:val="right"/>
      <w:rPr>
        <w:b/>
        <w:color w:val="000000"/>
        <w:u w:val="single"/>
      </w:rPr>
    </w:pPr>
  </w:p>
  <w:p w14:paraId="0E3CDC0A" w14:textId="77777777" w:rsidR="00BE035F" w:rsidRDefault="00BE035F">
    <w:pPr>
      <w:pBdr>
        <w:top w:val="nil"/>
        <w:left w:val="nil"/>
        <w:bottom w:val="nil"/>
        <w:right w:val="nil"/>
        <w:between w:val="nil"/>
      </w:pBdr>
      <w:spacing w:line="240" w:lineRule="auto"/>
      <w:jc w:val="right"/>
      <w:rPr>
        <w:b/>
        <w:color w:val="000000"/>
        <w:u w:val="single"/>
      </w:rPr>
    </w:pPr>
  </w:p>
  <w:p w14:paraId="0E3CDC0B" w14:textId="77777777" w:rsidR="00BE035F" w:rsidRDefault="00BE035F">
    <w:pPr>
      <w:pBdr>
        <w:top w:val="nil"/>
        <w:left w:val="nil"/>
        <w:bottom w:val="nil"/>
        <w:right w:val="nil"/>
        <w:between w:val="nil"/>
      </w:pBdr>
      <w:spacing w:line="240" w:lineRule="auto"/>
      <w:jc w:val="right"/>
      <w:rPr>
        <w:b/>
        <w:color w:val="000000"/>
        <w:u w:val="single"/>
      </w:rPr>
    </w:pPr>
  </w:p>
  <w:p w14:paraId="0E3CDC0C" w14:textId="77777777" w:rsidR="00BE035F" w:rsidRDefault="00BE035F">
    <w:pPr>
      <w:pBdr>
        <w:top w:val="nil"/>
        <w:left w:val="nil"/>
        <w:bottom w:val="nil"/>
        <w:right w:val="nil"/>
        <w:between w:val="nil"/>
      </w:pBdr>
      <w:spacing w:line="240" w:lineRule="auto"/>
      <w:jc w:val="right"/>
      <w:rPr>
        <w:b/>
        <w:color w:val="000000"/>
        <w:u w:val="single"/>
      </w:rPr>
    </w:pPr>
  </w:p>
  <w:p w14:paraId="0E3CDC0D" w14:textId="77777777" w:rsidR="00BE035F" w:rsidRDefault="00BE035F">
    <w:pPr>
      <w:pBdr>
        <w:top w:val="nil"/>
        <w:left w:val="nil"/>
        <w:bottom w:val="nil"/>
        <w:right w:val="nil"/>
        <w:between w:val="nil"/>
      </w:pBdr>
      <w:spacing w:line="240" w:lineRule="auto"/>
      <w:jc w:val="right"/>
      <w:rPr>
        <w:b/>
        <w:color w:val="000000"/>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035F"/>
    <w:rsid w:val="000C3BB8"/>
    <w:rsid w:val="003637A6"/>
    <w:rsid w:val="00582034"/>
    <w:rsid w:val="008A0489"/>
    <w:rsid w:val="00BE035F"/>
    <w:rsid w:val="00D056DB"/>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CDB8E"/>
  <w15:docId w15:val="{15C2C149-3FEF-47CD-A066-0FFFB45524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US" w:eastAsia="zh-TW"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E283C"/>
    <w:pPr>
      <w:suppressAutoHyphens/>
    </w:pPr>
    <w:rPr>
      <w:rFonts w:eastAsia="Times New Roman"/>
      <w:kern w:val="1"/>
      <w:lang w:eastAsia="ar-SA"/>
    </w:rPr>
  </w:style>
  <w:style w:type="paragraph" w:styleId="berschrift1">
    <w:name w:val="heading 1"/>
    <w:basedOn w:val="Standard"/>
    <w:next w:val="Standard"/>
    <w:link w:val="berschrift1Zchn"/>
    <w:uiPriority w:val="9"/>
    <w:qFormat/>
    <w:rsid w:val="00D32C97"/>
    <w:pPr>
      <w:spacing w:line="276" w:lineRule="auto"/>
      <w:outlineLvl w:val="0"/>
    </w:pPr>
    <w:rPr>
      <w:b/>
      <w:sz w:val="36"/>
      <w:szCs w:val="36"/>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outlineLvl w:val="1"/>
    </w:pPr>
    <w:rPr>
      <w:rFonts w:eastAsiaTheme="majorEastAsia" w:cstheme="majorBidi"/>
      <w:bCs/>
      <w:i/>
      <w:kern w:val="0"/>
      <w:szCs w:val="26"/>
      <w:lang w:eastAsia="en-US"/>
    </w:rPr>
  </w:style>
  <w:style w:type="paragraph" w:styleId="berschrift3">
    <w:name w:val="heading 3"/>
    <w:basedOn w:val="Standard"/>
    <w:next w:val="Standard"/>
    <w:link w:val="berschrift3Zchn"/>
    <w:uiPriority w:val="9"/>
    <w:semiHidden/>
    <w:unhideWhenUsed/>
    <w:qFormat/>
    <w:rsid w:val="00D5661B"/>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4D2177"/>
    <w:pPr>
      <w:suppressAutoHyphens w:val="0"/>
      <w:spacing w:after="300"/>
      <w:contextualSpacing/>
      <w:jc w:val="center"/>
    </w:pPr>
    <w:rPr>
      <w:rFonts w:eastAsiaTheme="majorEastAsia" w:cstheme="majorBidi"/>
      <w:b/>
      <w:spacing w:val="5"/>
      <w:kern w:val="28"/>
      <w:sz w:val="36"/>
      <w:szCs w:val="52"/>
      <w:lang w:eastAsia="en-US"/>
    </w:rPr>
  </w:style>
  <w:style w:type="character" w:customStyle="1" w:styleId="berschrift1Zchn">
    <w:name w:val="Überschrift 1 Zchn"/>
    <w:basedOn w:val="Absatz-Standardschriftart"/>
    <w:link w:val="berschrift1"/>
    <w:uiPriority w:val="9"/>
    <w:rsid w:val="00D32C97"/>
    <w:rPr>
      <w:rFonts w:ascii="Arial" w:eastAsia="Times New Roman" w:hAnsi="Arial" w:cs="Arial"/>
      <w:b/>
      <w:kern w:val="1"/>
      <w:sz w:val="36"/>
      <w:szCs w:val="36"/>
      <w:lang w:val="en-US" w:eastAsia="ar-SA"/>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rsid w:val="00D108AC"/>
    <w:rPr>
      <w:color w:val="0000FF"/>
      <w:u w:val="single"/>
    </w:rPr>
  </w:style>
  <w:style w:type="paragraph" w:customStyle="1" w:styleId="Standard1">
    <w:name w:val="Standard1"/>
    <w:uiPriority w:val="99"/>
    <w:rsid w:val="00D108AC"/>
    <w:pPr>
      <w:suppressAutoHyphens/>
    </w:pPr>
    <w:rPr>
      <w:rFonts w:ascii="Times New Roman"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unhideWhenUsed/>
    <w:rsid w:val="00D108AC"/>
    <w:rPr>
      <w:sz w:val="20"/>
      <w:szCs w:val="20"/>
    </w:rPr>
  </w:style>
  <w:style w:type="character" w:customStyle="1" w:styleId="KommentartextZchn">
    <w:name w:val="Kommentartext Zchn"/>
    <w:basedOn w:val="Absatz-Standardschriftart"/>
    <w:link w:val="Kommentartext"/>
    <w:uiPriority w:val="99"/>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Endnotentext">
    <w:name w:val="endnote text"/>
    <w:basedOn w:val="Standard"/>
    <w:link w:val="EndnotentextZchn"/>
    <w:uiPriority w:val="99"/>
    <w:unhideWhenUsed/>
    <w:rsid w:val="00D97483"/>
    <w:rPr>
      <w:sz w:val="20"/>
      <w:szCs w:val="20"/>
    </w:rPr>
  </w:style>
  <w:style w:type="character" w:customStyle="1" w:styleId="EndnotentextZchn">
    <w:name w:val="Endnotentext Zchn"/>
    <w:basedOn w:val="Absatz-Standardschriftart"/>
    <w:link w:val="Endnotentext"/>
    <w:uiPriority w:val="99"/>
    <w:rsid w:val="00D97483"/>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D97483"/>
    <w:rPr>
      <w:vertAlign w:val="superscript"/>
    </w:rPr>
  </w:style>
  <w:style w:type="paragraph" w:styleId="Listenabsatz">
    <w:name w:val="List Paragraph"/>
    <w:basedOn w:val="Standard"/>
    <w:uiPriority w:val="34"/>
    <w:qFormat/>
    <w:rsid w:val="00446472"/>
    <w:pPr>
      <w:ind w:left="720"/>
      <w:contextualSpacing/>
    </w:pPr>
  </w:style>
  <w:style w:type="paragraph" w:styleId="Kopfzeile">
    <w:name w:val="header"/>
    <w:basedOn w:val="Standard"/>
    <w:link w:val="KopfzeileZchn"/>
    <w:uiPriority w:val="99"/>
    <w:unhideWhenUsed/>
    <w:rsid w:val="00A906AA"/>
    <w:pPr>
      <w:tabs>
        <w:tab w:val="center" w:pos="4536"/>
        <w:tab w:val="right" w:pos="9072"/>
      </w:tabs>
    </w:pPr>
  </w:style>
  <w:style w:type="character" w:customStyle="1" w:styleId="KopfzeileZchn">
    <w:name w:val="Kopfzeile Zchn"/>
    <w:basedOn w:val="Absatz-Standardschriftart"/>
    <w:link w:val="Kopfzeile"/>
    <w:uiPriority w:val="99"/>
    <w:rsid w:val="00A906AA"/>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A906AA"/>
    <w:pPr>
      <w:tabs>
        <w:tab w:val="center" w:pos="4536"/>
        <w:tab w:val="right" w:pos="9072"/>
      </w:tabs>
    </w:pPr>
  </w:style>
  <w:style w:type="character" w:customStyle="1" w:styleId="FuzeileZchn">
    <w:name w:val="Fußzeile Zchn"/>
    <w:basedOn w:val="Absatz-Standardschriftart"/>
    <w:link w:val="Fuzeile"/>
    <w:uiPriority w:val="99"/>
    <w:rsid w:val="00A906AA"/>
    <w:rPr>
      <w:rFonts w:ascii="Times New Roman" w:eastAsia="Times New Roman" w:hAnsi="Times New Roman" w:cs="Times New Roman"/>
      <w:kern w:val="1"/>
      <w:sz w:val="24"/>
      <w:szCs w:val="24"/>
      <w:lang w:eastAsia="ar-SA"/>
    </w:rPr>
  </w:style>
  <w:style w:type="table" w:styleId="Tabellenraster">
    <w:name w:val="Table Grid"/>
    <w:basedOn w:val="NormaleTabelle"/>
    <w:uiPriority w:val="59"/>
    <w:rsid w:val="008815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31068D"/>
    <w:pPr>
      <w:suppressAutoHyphens w:val="0"/>
    </w:pPr>
    <w:rPr>
      <w:rFonts w:ascii="Calibri" w:eastAsiaTheme="minorHAnsi" w:hAnsi="Calibri" w:cs="Calibri"/>
      <w:kern w:val="0"/>
      <w:lang w:eastAsia="de-DE"/>
    </w:rPr>
  </w:style>
  <w:style w:type="paragraph" w:customStyle="1" w:styleId="xxstandard1">
    <w:name w:val="x_xstandard1"/>
    <w:basedOn w:val="Standard"/>
    <w:rsid w:val="0031068D"/>
    <w:pPr>
      <w:suppressAutoHyphens w:val="0"/>
    </w:pPr>
    <w:rPr>
      <w:rFonts w:eastAsiaTheme="minorHAnsi"/>
      <w:kern w:val="0"/>
      <w:lang w:eastAsia="de-DE"/>
    </w:rPr>
  </w:style>
  <w:style w:type="character" w:styleId="NichtaufgelsteErwhnung">
    <w:name w:val="Unresolved Mention"/>
    <w:basedOn w:val="Absatz-Standardschriftart"/>
    <w:uiPriority w:val="99"/>
    <w:unhideWhenUsed/>
    <w:rsid w:val="003B409F"/>
    <w:rPr>
      <w:color w:val="605E5C"/>
      <w:shd w:val="clear" w:color="auto" w:fill="E1DFDD"/>
    </w:rPr>
  </w:style>
  <w:style w:type="character" w:styleId="Erwhnung">
    <w:name w:val="Mention"/>
    <w:basedOn w:val="Absatz-Standardschriftart"/>
    <w:uiPriority w:val="99"/>
    <w:unhideWhenUsed/>
    <w:rsid w:val="0045119F"/>
    <w:rPr>
      <w:color w:val="2B579A"/>
      <w:shd w:val="clear" w:color="auto" w:fill="E1DFDD"/>
    </w:rPr>
  </w:style>
  <w:style w:type="paragraph" w:customStyle="1" w:styleId="paragraph">
    <w:name w:val="paragraph"/>
    <w:basedOn w:val="Standard"/>
    <w:rsid w:val="002C14C0"/>
    <w:pPr>
      <w:suppressAutoHyphens w:val="0"/>
      <w:spacing w:before="100" w:beforeAutospacing="1" w:after="100" w:afterAutospacing="1" w:line="240" w:lineRule="auto"/>
    </w:pPr>
    <w:rPr>
      <w:rFonts w:ascii="Times New Roman" w:hAnsi="Times New Roman" w:cs="Times New Roman"/>
      <w:kern w:val="0"/>
      <w:sz w:val="24"/>
      <w:szCs w:val="24"/>
      <w:lang w:val="de-DE" w:eastAsia="zh-TW"/>
    </w:rPr>
  </w:style>
  <w:style w:type="character" w:customStyle="1" w:styleId="normaltextrun">
    <w:name w:val="normaltextrun"/>
    <w:basedOn w:val="Absatz-Standardschriftart"/>
    <w:rsid w:val="002C14C0"/>
  </w:style>
  <w:style w:type="character" w:customStyle="1" w:styleId="eop">
    <w:name w:val="eop"/>
    <w:basedOn w:val="Absatz-Standardschriftart"/>
    <w:rsid w:val="002C14C0"/>
  </w:style>
  <w:style w:type="character" w:customStyle="1" w:styleId="ui-provider">
    <w:name w:val="ui-provider"/>
    <w:basedOn w:val="Absatz-Standardschriftart"/>
    <w:rsid w:val="00CF1D75"/>
  </w:style>
  <w:style w:type="table" w:styleId="Gitternetztabelle3Akzent6">
    <w:name w:val="Grid Table 3 Accent 6"/>
    <w:basedOn w:val="NormaleTabelle"/>
    <w:uiPriority w:val="48"/>
    <w:rsid w:val="00844396"/>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itternetztabelle5dunkelAkzent6">
    <w:name w:val="Grid Table 5 Dark Accent 6"/>
    <w:basedOn w:val="NormaleTabelle"/>
    <w:uiPriority w:val="50"/>
    <w:rsid w:val="008443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itternetztabelle5dunkelAkzent2">
    <w:name w:val="Grid Table 5 Dark Accent 2"/>
    <w:basedOn w:val="NormaleTabelle"/>
    <w:uiPriority w:val="50"/>
    <w:rsid w:val="00844396"/>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TabellemithellemGitternetz">
    <w:name w:val="Grid Table Light"/>
    <w:basedOn w:val="NormaleTabelle"/>
    <w:uiPriority w:val="40"/>
    <w:rsid w:val="0084439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erarbeitung">
    <w:name w:val="Revision"/>
    <w:hidden/>
    <w:uiPriority w:val="99"/>
    <w:semiHidden/>
    <w:rsid w:val="005F26D7"/>
    <w:rPr>
      <w:rFonts w:eastAsia="Times New Roman"/>
      <w:kern w:val="1"/>
      <w:lang w:eastAsia="ar-SA"/>
    </w:rPr>
  </w:style>
  <w:style w:type="character" w:customStyle="1" w:styleId="markedcontent">
    <w:name w:val="markedcontent"/>
    <w:basedOn w:val="Absatz-Standardschriftart"/>
    <w:rsid w:val="00C43F46"/>
  </w:style>
  <w:style w:type="character" w:customStyle="1" w:styleId="cf01">
    <w:name w:val="cf01"/>
    <w:basedOn w:val="Absatz-Standardschriftart"/>
    <w:rsid w:val="00B7621B"/>
    <w:rPr>
      <w:rFonts w:ascii="Segoe UI" w:hAnsi="Segoe UI" w:cs="Segoe UI" w:hint="default"/>
      <w:sz w:val="18"/>
      <w:szCs w:val="18"/>
    </w:rPr>
  </w:style>
  <w:style w:type="character" w:customStyle="1" w:styleId="apple-tab-span">
    <w:name w:val="apple-tab-span"/>
    <w:basedOn w:val="Absatz-Standardschriftart"/>
    <w:rsid w:val="00A55231"/>
  </w:style>
  <w:style w:type="character" w:customStyle="1" w:styleId="berschrift3Zchn">
    <w:name w:val="Überschrift 3 Zchn"/>
    <w:basedOn w:val="Absatz-Standardschriftart"/>
    <w:link w:val="berschrift3"/>
    <w:uiPriority w:val="9"/>
    <w:semiHidden/>
    <w:rsid w:val="00D5661B"/>
    <w:rPr>
      <w:rFonts w:asciiTheme="majorHAnsi" w:eastAsiaTheme="majorEastAsia" w:hAnsiTheme="majorHAnsi" w:cstheme="majorBidi"/>
      <w:color w:val="243F60" w:themeColor="accent1" w:themeShade="7F"/>
      <w:kern w:val="1"/>
      <w:sz w:val="24"/>
      <w:szCs w:val="24"/>
      <w:lang w:val="en-US" w:eastAsia="ar-SA"/>
    </w:rPr>
  </w:style>
  <w:style w:type="character" w:customStyle="1" w:styleId="fontstyle01">
    <w:name w:val="fontstyle01"/>
    <w:basedOn w:val="Absatz-Standardschriftart"/>
    <w:rsid w:val="00B762D2"/>
    <w:rPr>
      <w:rFonts w:ascii="Hind107-Light" w:hAnsi="Hind107-Light" w:hint="default"/>
      <w:b w:val="0"/>
      <w:bCs w:val="0"/>
      <w:i w:val="0"/>
      <w:iCs w:val="0"/>
      <w:color w:val="46464B"/>
      <w:sz w:val="20"/>
      <w:szCs w:val="20"/>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table" w:customStyle="1" w:styleId="a">
    <w:basedOn w:val="NormaleTabelle"/>
    <w:tblPr>
      <w:tblStyleRowBandSize w:val="1"/>
      <w:tblStyleColBandSize w:val="1"/>
      <w:tblCellMar>
        <w:left w:w="115" w:type="dxa"/>
        <w:right w:w="115" w:type="dxa"/>
      </w:tblCellMar>
    </w:tblPr>
  </w:style>
  <w:style w:type="table" w:customStyle="1" w:styleId="a0">
    <w:basedOn w:val="NormaleTabelle"/>
    <w:tblPr>
      <w:tblStyleRowBandSize w:val="1"/>
      <w:tblStyleColBandSize w:val="1"/>
      <w:tblCellMar>
        <w:left w:w="115" w:type="dxa"/>
        <w:right w:w="115" w:type="dxa"/>
      </w:tblCellMar>
    </w:tblPr>
    <w:tcPr>
      <w:shd w:val="clear" w:color="auto" w:fill="F2DCDB"/>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ongatec.com/en/products/com-express-type-6/conga-tc570r/" TargetMode="External"/><Relationship Id="rId18" Type="http://schemas.openxmlformats.org/officeDocument/2006/relationships/hyperlink" Target="https://www.youtube.com/user/congatecAE"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hyperlink" Target="https://twitter.com/congatecAG" TargetMode="External"/><Relationship Id="rId2" Type="http://schemas.openxmlformats.org/officeDocument/2006/relationships/customXml" Target="../customXml/item2.xml"/><Relationship Id="rId16" Type="http://schemas.openxmlformats.org/officeDocument/2006/relationships/hyperlink" Target="https://www.linkedin.com/company/congate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hyperlink" Target="http://www.congatec.com" TargetMode="External"/><Relationship Id="rId23" Type="http://schemas.openxmlformats.org/officeDocument/2006/relationships/theme" Target="theme/theme1.xml"/><Relationship Id="rId10" Type="http://schemas.openxmlformats.org/officeDocument/2006/relationships/image" Target="media/image1.jpg"/><Relationship Id="rId19" Type="http://schemas.openxmlformats.org/officeDocument/2006/relationships/hyperlink" Target="http://www.congatec.com"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congatec.com/11th-gen-intel-core/" TargetMode="External"/><Relationship Id="rId22"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18" ma:contentTypeDescription="Create a new document." ma:contentTypeScope="" ma:versionID="b70d4b86b24d1ca650b8efc1ded6fe52">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674faf7d2c0674244ef6c3f00d95f16f"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69d73c-3d0a-41a6-8654-474aa971df3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H6s4LNQWfMsRojC/p1BKb3v59w==">CgMxLjA4AHIhMWluXzFsVVVzcVVkaUNVTzBVVERUMXNPX3ViMVJPYjBN</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cf6cf1e-9269-4fe1-8bff-1324591a5112">
      <Terms xmlns="http://schemas.microsoft.com/office/infopath/2007/PartnerControls"/>
    </lcf76f155ced4ddcb4097134ff3c332f>
    <TaxCatchAll xmlns="106739d2-72e2-4cb4-b073-a79a813ba1fb" xsi:nil="true"/>
  </documentManagement>
</p:properties>
</file>

<file path=customXml/itemProps1.xml><?xml version="1.0" encoding="utf-8"?>
<ds:datastoreItem xmlns:ds="http://schemas.openxmlformats.org/officeDocument/2006/customXml" ds:itemID="{C2C1B10A-8156-4BF5-873F-F03F4F4A5560}">
  <ds:schemaRefs>
    <ds:schemaRef ds:uri="http://schemas.microsoft.com/sharepoint/v3/contenttype/forms"/>
  </ds:schemaRefs>
</ds:datastoreItem>
</file>

<file path=customXml/itemProps2.xml><?xml version="1.0" encoding="utf-8"?>
<ds:datastoreItem xmlns:ds="http://schemas.openxmlformats.org/officeDocument/2006/customXml" ds:itemID="{595B308B-2AA5-4031-A962-A9F7679275D5}"/>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6F763BEE-9BE6-4C82-BC94-48CF121B0721}">
  <ds:schemaRefs>
    <ds:schemaRef ds:uri="http://schemas.microsoft.com/office/2006/metadata/properties"/>
    <ds:schemaRef ds:uri="http://schemas.microsoft.com/office/infopath/2007/PartnerControls"/>
    <ds:schemaRef ds:uri="acf6cf1e-9269-4fe1-8bff-1324591a5112"/>
    <ds:schemaRef ds:uri="106739d2-72e2-4cb4-b073-a79a813ba1f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747</Words>
  <Characters>4709</Characters>
  <Application>Microsoft Office Word</Application>
  <DocSecurity>0</DocSecurity>
  <Lines>39</Lines>
  <Paragraphs>10</Paragraphs>
  <ScaleCrop>false</ScaleCrop>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5</cp:revision>
  <dcterms:created xsi:type="dcterms:W3CDTF">2023-08-23T14:50:00Z</dcterms:created>
  <dcterms:modified xsi:type="dcterms:W3CDTF">2023-09-11T07:03:00Z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0x01010066056622069FCE4A9821F8733E2BC6E1</vt:lpwstr>
  </property>
  <property fmtid="{D5CDD505-2E9C-101B-9397-08002B2CF9AE}" pid="3" name="MediaServiceImageTags">
    <vt:lpwstr/>
  </property>
</Properties>
</file>