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245135" w14:textId="77777777" w:rsidR="001E4774" w:rsidRPr="00165928" w:rsidRDefault="000B7DF5">
      <w:pPr>
        <w:pStyle w:val="berschrift1"/>
      </w:pPr>
      <w:r w:rsidRPr="003F2DBE">
        <w:rPr>
          <w:noProof/>
          <w:sz w:val="22"/>
          <w:szCs w:val="22"/>
        </w:rPr>
        <w:drawing>
          <wp:anchor distT="0" distB="0" distL="114300" distR="114300" simplePos="0" relativeHeight="251659264" behindDoc="0" locked="0" layoutInCell="1" hidden="0" allowOverlap="1" wp14:anchorId="7648A017" wp14:editId="5B32824C">
            <wp:simplePos x="0" y="0"/>
            <wp:positionH relativeFrom="column">
              <wp:posOffset>5010150</wp:posOffset>
            </wp:positionH>
            <wp:positionV relativeFrom="paragraph">
              <wp:posOffset>-533400</wp:posOffset>
            </wp:positionV>
            <wp:extent cx="1150531" cy="903767"/>
            <wp:effectExtent l="0" t="0" r="0" b="0"/>
            <wp:wrapNone/>
            <wp:docPr id="9895014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roofErr w:type="spellStart"/>
      <w:r w:rsidRPr="00165928">
        <w:t>Comunicato</w:t>
      </w:r>
      <w:proofErr w:type="spellEnd"/>
      <w:r w:rsidRPr="00165928">
        <w:t xml:space="preserve"> </w:t>
      </w:r>
      <w:proofErr w:type="spellStart"/>
      <w:r w:rsidRPr="00165928">
        <w:t>stampa</w:t>
      </w:r>
      <w:proofErr w:type="spellEnd"/>
      <w:r w:rsidRPr="00165928">
        <w:t xml:space="preserve"> </w:t>
      </w:r>
    </w:p>
    <w:p w14:paraId="174C19E6" w14:textId="77777777" w:rsidR="001E4774" w:rsidRPr="00165928" w:rsidRDefault="001E4774">
      <w:pPr>
        <w:pStyle w:val="berschrift1"/>
      </w:pPr>
    </w:p>
    <w:p w14:paraId="5D8A5682" w14:textId="77777777" w:rsidR="001E4774" w:rsidRPr="00165928" w:rsidRDefault="001E4774">
      <w:pPr>
        <w:tabs>
          <w:tab w:val="left" w:pos="709"/>
        </w:tabs>
      </w:pPr>
    </w:p>
    <w:p w14:paraId="1F259DC8" w14:textId="77777777" w:rsidR="001E4774" w:rsidRPr="00165928" w:rsidRDefault="00770617">
      <w:pPr>
        <w:rPr>
          <w:b/>
          <w:lang w:val="it-IT"/>
        </w:rPr>
      </w:pPr>
      <w:r w:rsidRPr="00165928">
        <w:rPr>
          <w:color w:val="000000"/>
          <w:lang w:val="it-IT"/>
        </w:rPr>
        <w:t>I moduli COM Express di congatec hanno ricevuto la certificazione IEC-60068 per applicazioni ferroviarie</w:t>
      </w:r>
    </w:p>
    <w:p w14:paraId="0122D25C" w14:textId="77777777" w:rsidR="001E4774" w:rsidRPr="00165928" w:rsidRDefault="001E4774">
      <w:pPr>
        <w:rPr>
          <w:b/>
          <w:lang w:val="it-IT"/>
        </w:rPr>
      </w:pPr>
    </w:p>
    <w:p w14:paraId="2FECB896" w14:textId="77777777" w:rsidR="001E4774" w:rsidRPr="00165928" w:rsidRDefault="00770617">
      <w:pPr>
        <w:rPr>
          <w:b/>
        </w:rPr>
      </w:pPr>
      <w:r w:rsidRPr="00165928">
        <w:rPr>
          <w:b/>
          <w:sz w:val="32"/>
          <w:szCs w:val="32"/>
          <w:lang w:val="it-IT"/>
        </w:rPr>
        <w:t>Elevata resistenza alle sollecitazioni e alle vibrazioni per il funzionamento in ambienti difficili</w:t>
      </w:r>
    </w:p>
    <w:p w14:paraId="27722FEE" w14:textId="77777777" w:rsidR="001E4774" w:rsidRPr="00165928" w:rsidRDefault="000B7DF5">
      <w:pPr>
        <w:rPr>
          <w:b/>
        </w:rPr>
      </w:pPr>
      <w:r>
        <w:rPr>
          <w:noProof/>
        </w:rPr>
        <w:drawing>
          <wp:inline distT="0" distB="0" distL="0" distR="0" wp14:anchorId="3BBD85D6" wp14:editId="70C42F9E">
            <wp:extent cx="5579745" cy="3719830"/>
            <wp:effectExtent l="0" t="0" r="1905" b="0"/>
            <wp:docPr id="1827007457" name="Grafik 1" descr="Ein Bild, das Fahrzeug, Screenshot, Transport, Schienen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07457" name="Grafik 1" descr="Ein Bild, das Fahrzeug, Screenshot, Transport, Schienenfahrzeu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62A58FD8" w14:textId="2C76B5CD" w:rsidR="001E4774" w:rsidRPr="00165928" w:rsidRDefault="00770617">
      <w:pPr>
        <w:rPr>
          <w:lang w:val="it-IT"/>
        </w:rPr>
      </w:pPr>
      <w:r w:rsidRPr="00165928">
        <w:rPr>
          <w:b/>
          <w:lang w:val="it-IT"/>
        </w:rPr>
        <w:t xml:space="preserve">Deggendorf, Germania, </w:t>
      </w:r>
      <w:r w:rsidR="004F57B4">
        <w:rPr>
          <w:b/>
          <w:lang w:val="it-IT"/>
        </w:rPr>
        <w:t>7.</w:t>
      </w:r>
      <w:r w:rsidRPr="00165928">
        <w:rPr>
          <w:b/>
          <w:lang w:val="it-IT"/>
        </w:rPr>
        <w:t xml:space="preserve"> settembre 2023 * * * </w:t>
      </w:r>
      <w:r w:rsidRPr="00165928">
        <w:rPr>
          <w:lang w:val="it-IT"/>
        </w:rPr>
        <w:t xml:space="preserve">congatec — </w:t>
      </w:r>
      <w:r w:rsidRPr="00165928">
        <w:rPr>
          <w:color w:val="000000"/>
          <w:sz w:val="24"/>
          <w:lang w:val="it-IT"/>
        </w:rPr>
        <w:t xml:space="preserve">azienda leader nel settore della tecnologia di elaborazione per applicazioni embedded ed </w:t>
      </w:r>
      <w:proofErr w:type="spellStart"/>
      <w:r w:rsidRPr="00165928">
        <w:rPr>
          <w:color w:val="000000"/>
          <w:sz w:val="24"/>
          <w:lang w:val="it-IT"/>
        </w:rPr>
        <w:t>edge</w:t>
      </w:r>
      <w:proofErr w:type="spellEnd"/>
      <w:r w:rsidRPr="00165928">
        <w:rPr>
          <w:color w:val="000000"/>
          <w:sz w:val="24"/>
          <w:lang w:val="it-IT"/>
        </w:rPr>
        <w:t xml:space="preserve"> - </w:t>
      </w:r>
      <w:r w:rsidRPr="00165928">
        <w:rPr>
          <w:lang w:val="it-IT"/>
        </w:rPr>
        <w:t xml:space="preserve">ha annunciato che i propri moduli conga-TC570r in formato COM Express Compact con </w:t>
      </w:r>
      <w:proofErr w:type="spellStart"/>
      <w:r w:rsidRPr="00165928">
        <w:rPr>
          <w:lang w:val="it-IT"/>
        </w:rPr>
        <w:t>pinout</w:t>
      </w:r>
      <w:proofErr w:type="spellEnd"/>
      <w:r w:rsidRPr="00165928">
        <w:rPr>
          <w:lang w:val="it-IT"/>
        </w:rPr>
        <w:t xml:space="preserve"> </w:t>
      </w:r>
      <w:proofErr w:type="spellStart"/>
      <w:r w:rsidRPr="00165928">
        <w:rPr>
          <w:lang w:val="it-IT"/>
        </w:rPr>
        <w:t>Tyte</w:t>
      </w:r>
      <w:proofErr w:type="spellEnd"/>
      <w:r w:rsidRPr="00165928">
        <w:rPr>
          <w:lang w:val="it-IT"/>
        </w:rPr>
        <w:t xml:space="preserve"> 6 equipaggiati con la famiglia di processori </w:t>
      </w:r>
      <w:bookmarkStart w:id="0" w:name="_Hlk144820509"/>
      <w:r w:rsidRPr="00165928">
        <w:rPr>
          <w:lang w:val="it-IT"/>
        </w:rPr>
        <w:t xml:space="preserve">Intel® Core™ di 11a generazione </w:t>
      </w:r>
      <w:bookmarkEnd w:id="0"/>
      <w:r w:rsidRPr="00165928">
        <w:rPr>
          <w:lang w:val="it-IT"/>
        </w:rPr>
        <w:t>(nome in codice "Tiger Lake") hanno ottenuto la certificazione IEC-60068. Questa certificazione, che qualifica i moduli per l’utilizzo in applicazioni ferroviarie, conferma la loro capacità di soddisfare i requisiti previsti per il funzionamento in condizioni ambientali gravose, caratterizzate da temperature estreme, rapidi sbalzi di temperature e dalla presenza di sollecitazioni e vibrazioni. Gli utenti possono sfruttare i vantaggi legati alla disponibilità di blocchi base di tipo “</w:t>
      </w:r>
      <w:proofErr w:type="spellStart"/>
      <w:r w:rsidRPr="00165928">
        <w:rPr>
          <w:lang w:val="it-IT"/>
        </w:rPr>
        <w:t>application</w:t>
      </w:r>
      <w:proofErr w:type="spellEnd"/>
      <w:r w:rsidRPr="00165928">
        <w:rPr>
          <w:lang w:val="it-IT"/>
        </w:rPr>
        <w:t xml:space="preserve"> ready” estremamente robusti da utilizzare in numerose applicazioni “mission-</w:t>
      </w:r>
      <w:proofErr w:type="spellStart"/>
      <w:r w:rsidRPr="00165928">
        <w:rPr>
          <w:lang w:val="it-IT"/>
        </w:rPr>
        <w:t>critical</w:t>
      </w:r>
      <w:proofErr w:type="spellEnd"/>
      <w:r w:rsidRPr="00165928">
        <w:rPr>
          <w:lang w:val="it-IT"/>
        </w:rPr>
        <w:t>”.</w:t>
      </w:r>
    </w:p>
    <w:p w14:paraId="048C3384" w14:textId="77777777" w:rsidR="001E4774" w:rsidRPr="00165928" w:rsidRDefault="001E4774">
      <w:pPr>
        <w:rPr>
          <w:lang w:val="it-IT"/>
        </w:rPr>
      </w:pPr>
    </w:p>
    <w:p w14:paraId="11A10940" w14:textId="77777777" w:rsidR="001E4774" w:rsidRPr="00165928" w:rsidRDefault="00770617">
      <w:pPr>
        <w:rPr>
          <w:lang w:val="it-IT"/>
        </w:rPr>
      </w:pPr>
      <w:r w:rsidRPr="00165928">
        <w:rPr>
          <w:lang w:val="it-IT"/>
        </w:rPr>
        <w:lastRenderedPageBreak/>
        <w:t>Il modulo conga-TC570r certificato IEC-60068 può essere impiegato in numerose nuove applicazioni in campo ferroviario, tra cui sistemi TCMS (Train Control and Management System), manutenzione predittiva, sistemi informativi per i passeggeri, nonché per svolgere funzioni di analisi e video sorveglianza, bigliettazione e riscossione dei biglietti, ottimizzazione e gestione della flotta. Oltre che nel settore ferroviario e dei trasporti, questi moduli possono essere utilizzati in tutte quelle applicazioni esposte a condizioni ambientali particolarmente severe, tra cui automazione, AGV (</w:t>
      </w:r>
      <w:proofErr w:type="spellStart"/>
      <w:r w:rsidRPr="00165928">
        <w:rPr>
          <w:lang w:val="it-IT"/>
        </w:rPr>
        <w:t>Autonomous</w:t>
      </w:r>
      <w:proofErr w:type="spellEnd"/>
      <w:r w:rsidRPr="00165928">
        <w:rPr>
          <w:lang w:val="it-IT"/>
        </w:rPr>
        <w:t xml:space="preserve"> </w:t>
      </w:r>
      <w:proofErr w:type="spellStart"/>
      <w:r w:rsidRPr="00165928">
        <w:rPr>
          <w:lang w:val="it-IT"/>
        </w:rPr>
        <w:t>Guided</w:t>
      </w:r>
      <w:proofErr w:type="spellEnd"/>
      <w:r w:rsidRPr="00165928">
        <w:rPr>
          <w:lang w:val="it-IT"/>
        </w:rPr>
        <w:t xml:space="preserve"> </w:t>
      </w:r>
      <w:proofErr w:type="spellStart"/>
      <w:r w:rsidRPr="00165928">
        <w:rPr>
          <w:lang w:val="it-IT"/>
        </w:rPr>
        <w:t>Vehicle</w:t>
      </w:r>
      <w:proofErr w:type="spellEnd"/>
      <w:r w:rsidRPr="00165928">
        <w:rPr>
          <w:lang w:val="it-IT"/>
        </w:rPr>
        <w:t>) e AMR (</w:t>
      </w:r>
      <w:proofErr w:type="spellStart"/>
      <w:r w:rsidRPr="00165928">
        <w:rPr>
          <w:lang w:val="it-IT"/>
        </w:rPr>
        <w:t>Autonomous</w:t>
      </w:r>
      <w:proofErr w:type="spellEnd"/>
      <w:r w:rsidRPr="00165928">
        <w:rPr>
          <w:lang w:val="it-IT"/>
        </w:rPr>
        <w:t xml:space="preserve"> Mobile Robot). Tutte le applicazioni menzionate richiedono le avanzate risorse di elaborazione embedded fornite dai processori Intel Core di 11a generazione, disponibili su questi moduli in configurazioni certificate per soddisfare tutte le specifiche previste da IEC-60068.</w:t>
      </w:r>
    </w:p>
    <w:p w14:paraId="69EC9BDD" w14:textId="77777777" w:rsidR="001E4774" w:rsidRPr="00165928" w:rsidRDefault="001E4774">
      <w:pPr>
        <w:rPr>
          <w:lang w:val="it-IT"/>
        </w:rPr>
      </w:pPr>
    </w:p>
    <w:p w14:paraId="35244F4B" w14:textId="77777777" w:rsidR="001E4774" w:rsidRPr="00165928" w:rsidRDefault="00770617">
      <w:pPr>
        <w:rPr>
          <w:lang w:val="it-IT"/>
        </w:rPr>
      </w:pPr>
      <w:r w:rsidRPr="00165928">
        <w:rPr>
          <w:b/>
          <w:lang w:val="it-IT"/>
        </w:rPr>
        <w:t>Certificazioni: uno sguardo in profondità</w:t>
      </w:r>
    </w:p>
    <w:p w14:paraId="4D02BA33" w14:textId="77777777" w:rsidR="001E4774" w:rsidRPr="00F13FAF" w:rsidRDefault="00770617">
      <w:pPr>
        <w:rPr>
          <w:color w:val="000000"/>
          <w:lang w:val="fr-FR"/>
        </w:rPr>
      </w:pPr>
      <w:r w:rsidRPr="00165928">
        <w:rPr>
          <w:lang w:val="it-IT"/>
        </w:rPr>
        <w:t xml:space="preserve">Il modulo conga-TC570r è stato sottoposto ai rigorosi processi di collaudo e certificazione previsti dalla serie di standard IEC-60068. Esso è qualificato per garantire un funzionamento affidabile nell’intervallo di temperatura esteso compreso tra -40 e +85 °C, anche in presenza di variazioni di temperatura con velocità di variazione specificata (come previsto da IEC-60068-2-14 Nb) e di rapide variazioni di temperatura (IEC-60068-2-14 Na). Il modulo in questione è anche in grado di garantire il livello di resistenza alle sollecitazioni e alle vibrazioni previsto dalla normativa DIN EN 61373 (Aprile 2011) categoria 2 (per applicazioni ferroviarie). conga-TC570r è inoltre in grado di resistere a condizioni ambientali severe, a esempio in presenza di elevati livelli di umidità, in conformità alla normativa IEC-60721-3-7 class 7K3, 7M2. Tra le opzioni disponibili da segnalare il rivestimento mediante </w:t>
      </w:r>
      <w:proofErr w:type="spellStart"/>
      <w:r w:rsidRPr="00165928">
        <w:rPr>
          <w:lang w:val="it-IT"/>
        </w:rPr>
        <w:t>conformal</w:t>
      </w:r>
      <w:proofErr w:type="spellEnd"/>
      <w:r w:rsidRPr="00165928">
        <w:rPr>
          <w:lang w:val="it-IT"/>
        </w:rPr>
        <w:t xml:space="preserve"> coating per migliorare la resistenza contro la penetrazione di liquidi e l’umidità.</w:t>
      </w:r>
    </w:p>
    <w:p w14:paraId="7CAE1B14" w14:textId="77777777" w:rsidR="001E4774" w:rsidRPr="00F13FAF" w:rsidRDefault="001E4774">
      <w:pPr>
        <w:rPr>
          <w:color w:val="000000"/>
          <w:lang w:val="fr-FR"/>
        </w:rPr>
      </w:pPr>
    </w:p>
    <w:p w14:paraId="3E51C554" w14:textId="77777777" w:rsidR="001E4774" w:rsidRPr="00165928" w:rsidRDefault="00770617">
      <w:pPr>
        <w:rPr>
          <w:sz w:val="16"/>
          <w:szCs w:val="16"/>
          <w:lang w:val="it-IT"/>
        </w:rPr>
      </w:pPr>
      <w:r w:rsidRPr="00165928">
        <w:rPr>
          <w:lang w:val="it-IT"/>
        </w:rPr>
        <w:t xml:space="preserve">Estremamente robusti, questi moduli in formato COM Express Compact con </w:t>
      </w:r>
      <w:proofErr w:type="spellStart"/>
      <w:r w:rsidRPr="00165928">
        <w:rPr>
          <w:lang w:val="it-IT"/>
        </w:rPr>
        <w:t>pinout</w:t>
      </w:r>
      <w:proofErr w:type="spellEnd"/>
      <w:r w:rsidRPr="00165928">
        <w:rPr>
          <w:lang w:val="it-IT"/>
        </w:rPr>
        <w:t xml:space="preserve"> </w:t>
      </w:r>
      <w:proofErr w:type="spellStart"/>
      <w:r w:rsidRPr="00165928">
        <w:rPr>
          <w:lang w:val="it-IT"/>
        </w:rPr>
        <w:t>Type</w:t>
      </w:r>
      <w:proofErr w:type="spellEnd"/>
      <w:r w:rsidRPr="00165928">
        <w:rPr>
          <w:lang w:val="it-IT"/>
        </w:rPr>
        <w:t xml:space="preserve"> 6 equipaggiati con processori Intel Core di 11a generazione con RAM saldata a bordo e IBECC (In-Band ECC) sono disponibili nelle seguenti configurazioni (a richiesta è possibile avere versioni personalizzate): </w:t>
      </w:r>
    </w:p>
    <w:p w14:paraId="620BF31E" w14:textId="77777777" w:rsidR="001E4774" w:rsidRPr="00165928" w:rsidRDefault="001E4774">
      <w:pPr>
        <w:rPr>
          <w:sz w:val="16"/>
          <w:szCs w:val="16"/>
          <w:lang w:val="it-IT"/>
        </w:rPr>
      </w:pPr>
    </w:p>
    <w:tbl>
      <w:tblPr>
        <w:tblW w:w="8715" w:type="dxa"/>
        <w:tblLayout w:type="fixed"/>
        <w:tblLook w:val="0400" w:firstRow="0" w:lastRow="0" w:firstColumn="0" w:lastColumn="0" w:noHBand="0" w:noVBand="1"/>
      </w:tblPr>
      <w:tblGrid>
        <w:gridCol w:w="250"/>
        <w:gridCol w:w="2326"/>
        <w:gridCol w:w="283"/>
        <w:gridCol w:w="965"/>
        <w:gridCol w:w="236"/>
        <w:gridCol w:w="2007"/>
        <w:gridCol w:w="236"/>
        <w:gridCol w:w="795"/>
        <w:gridCol w:w="1381"/>
        <w:gridCol w:w="236"/>
      </w:tblGrid>
      <w:tr w:rsidR="002862B9" w:rsidRPr="00DF51F1" w14:paraId="76D264EC" w14:textId="77777777" w:rsidTr="00F13FAF">
        <w:trPr>
          <w:trHeight w:val="680"/>
        </w:trPr>
        <w:tc>
          <w:tcPr>
            <w:tcW w:w="250" w:type="dxa"/>
            <w:vAlign w:val="center"/>
          </w:tcPr>
          <w:p w14:paraId="7F7AAA4C" w14:textId="77777777" w:rsidR="002862B9" w:rsidRPr="00F13FAF" w:rsidRDefault="002862B9" w:rsidP="00127AC1">
            <w:pPr>
              <w:spacing w:line="240" w:lineRule="auto"/>
              <w:jc w:val="center"/>
              <w:rPr>
                <w:b/>
                <w:color w:val="262626"/>
                <w:sz w:val="18"/>
                <w:szCs w:val="18"/>
                <w:lang w:val="fr-FR"/>
              </w:rPr>
            </w:pPr>
          </w:p>
        </w:tc>
        <w:tc>
          <w:tcPr>
            <w:tcW w:w="2326" w:type="dxa"/>
            <w:tcBorders>
              <w:bottom w:val="single" w:sz="4" w:space="0" w:color="auto"/>
            </w:tcBorders>
          </w:tcPr>
          <w:p w14:paraId="1FE43519" w14:textId="77777777" w:rsidR="002862B9" w:rsidRPr="0049608F" w:rsidRDefault="002862B9" w:rsidP="00127AC1">
            <w:pPr>
              <w:spacing w:line="240" w:lineRule="auto"/>
              <w:jc w:val="center"/>
              <w:rPr>
                <w:b/>
                <w:color w:val="262626"/>
                <w:sz w:val="18"/>
                <w:szCs w:val="18"/>
              </w:rPr>
            </w:pPr>
            <w:proofErr w:type="spellStart"/>
            <w:r w:rsidRPr="00165928">
              <w:rPr>
                <w:b/>
                <w:color w:val="262626"/>
                <w:sz w:val="18"/>
                <w:szCs w:val="18"/>
              </w:rPr>
              <w:t>Processore</w:t>
            </w:r>
            <w:proofErr w:type="spellEnd"/>
          </w:p>
        </w:tc>
        <w:tc>
          <w:tcPr>
            <w:tcW w:w="283" w:type="dxa"/>
          </w:tcPr>
          <w:p w14:paraId="10D5D3EE" w14:textId="77777777" w:rsidR="002862B9" w:rsidRPr="0049608F" w:rsidRDefault="002862B9" w:rsidP="00127AC1">
            <w:pPr>
              <w:spacing w:line="240" w:lineRule="auto"/>
              <w:jc w:val="center"/>
              <w:rPr>
                <w:b/>
                <w:color w:val="262626"/>
                <w:sz w:val="18"/>
                <w:szCs w:val="18"/>
              </w:rPr>
            </w:pPr>
          </w:p>
        </w:tc>
        <w:tc>
          <w:tcPr>
            <w:tcW w:w="965" w:type="dxa"/>
            <w:tcBorders>
              <w:bottom w:val="single" w:sz="4" w:space="0" w:color="auto"/>
            </w:tcBorders>
          </w:tcPr>
          <w:p w14:paraId="76300EC0" w14:textId="77777777" w:rsidR="002862B9" w:rsidRPr="0049608F" w:rsidRDefault="002862B9" w:rsidP="00127AC1">
            <w:pPr>
              <w:spacing w:line="240" w:lineRule="auto"/>
              <w:jc w:val="center"/>
              <w:rPr>
                <w:b/>
                <w:color w:val="262626"/>
                <w:sz w:val="18"/>
                <w:szCs w:val="18"/>
              </w:rPr>
            </w:pPr>
            <w:r w:rsidRPr="00165928">
              <w:rPr>
                <w:b/>
                <w:color w:val="262626"/>
                <w:sz w:val="18"/>
                <w:szCs w:val="18"/>
              </w:rPr>
              <w:t>N° di core/</w:t>
            </w:r>
            <w:r w:rsidRPr="00165928">
              <w:rPr>
                <w:b/>
                <w:color w:val="262626"/>
                <w:sz w:val="18"/>
                <w:szCs w:val="18"/>
              </w:rPr>
              <w:br/>
              <w:t>Thread</w:t>
            </w:r>
          </w:p>
        </w:tc>
        <w:tc>
          <w:tcPr>
            <w:tcW w:w="236" w:type="dxa"/>
          </w:tcPr>
          <w:p w14:paraId="2CB2CBEB" w14:textId="77777777" w:rsidR="002862B9" w:rsidRPr="0049608F" w:rsidRDefault="002862B9" w:rsidP="00127AC1">
            <w:pPr>
              <w:spacing w:line="240" w:lineRule="auto"/>
              <w:jc w:val="center"/>
              <w:rPr>
                <w:b/>
                <w:color w:val="262626"/>
                <w:sz w:val="18"/>
                <w:szCs w:val="18"/>
              </w:rPr>
            </w:pPr>
          </w:p>
        </w:tc>
        <w:tc>
          <w:tcPr>
            <w:tcW w:w="2007" w:type="dxa"/>
            <w:tcBorders>
              <w:bottom w:val="single" w:sz="4" w:space="0" w:color="auto"/>
            </w:tcBorders>
          </w:tcPr>
          <w:p w14:paraId="6245CD10" w14:textId="77777777" w:rsidR="002862B9" w:rsidRPr="00E62C6C" w:rsidRDefault="002862B9" w:rsidP="00127AC1">
            <w:pPr>
              <w:spacing w:line="240" w:lineRule="auto"/>
              <w:jc w:val="center"/>
              <w:rPr>
                <w:b/>
                <w:color w:val="262626"/>
                <w:sz w:val="18"/>
                <w:szCs w:val="18"/>
              </w:rPr>
            </w:pPr>
            <w:r w:rsidRPr="00165928">
              <w:rPr>
                <w:b/>
                <w:color w:val="262626"/>
                <w:sz w:val="18"/>
                <w:szCs w:val="18"/>
                <w:lang w:val="it-IT"/>
              </w:rPr>
              <w:t xml:space="preserve">Frequenza con TDP di 28/15/12W, </w:t>
            </w:r>
            <w:r w:rsidRPr="00165928">
              <w:rPr>
                <w:b/>
                <w:color w:val="262626"/>
                <w:sz w:val="18"/>
                <w:szCs w:val="18"/>
                <w:lang w:val="it-IT"/>
              </w:rPr>
              <w:br/>
              <w:t>(Max Turbo) [GHz]</w:t>
            </w:r>
          </w:p>
        </w:tc>
        <w:tc>
          <w:tcPr>
            <w:tcW w:w="236" w:type="dxa"/>
          </w:tcPr>
          <w:p w14:paraId="2AD8BEB9" w14:textId="77777777" w:rsidR="002862B9" w:rsidRPr="00E62C6C" w:rsidRDefault="002862B9" w:rsidP="00127AC1">
            <w:pPr>
              <w:spacing w:line="240" w:lineRule="auto"/>
              <w:jc w:val="center"/>
              <w:rPr>
                <w:b/>
                <w:color w:val="262626"/>
                <w:sz w:val="18"/>
                <w:szCs w:val="18"/>
              </w:rPr>
            </w:pPr>
          </w:p>
        </w:tc>
        <w:tc>
          <w:tcPr>
            <w:tcW w:w="795" w:type="dxa"/>
            <w:tcBorders>
              <w:bottom w:val="single" w:sz="4" w:space="0" w:color="auto"/>
            </w:tcBorders>
          </w:tcPr>
          <w:p w14:paraId="581985DD" w14:textId="77777777" w:rsidR="002862B9" w:rsidRPr="0049608F" w:rsidRDefault="002862B9" w:rsidP="00127AC1">
            <w:pPr>
              <w:spacing w:line="240" w:lineRule="auto"/>
              <w:jc w:val="center"/>
              <w:rPr>
                <w:b/>
                <w:color w:val="262626"/>
                <w:sz w:val="18"/>
                <w:szCs w:val="18"/>
              </w:rPr>
            </w:pPr>
            <w:r w:rsidRPr="0049608F">
              <w:rPr>
                <w:b/>
                <w:color w:val="262626"/>
                <w:sz w:val="18"/>
                <w:szCs w:val="18"/>
              </w:rPr>
              <w:t>Cache [MB]</w:t>
            </w:r>
          </w:p>
        </w:tc>
        <w:tc>
          <w:tcPr>
            <w:tcW w:w="1381" w:type="dxa"/>
            <w:tcBorders>
              <w:bottom w:val="single" w:sz="4" w:space="0" w:color="auto"/>
            </w:tcBorders>
          </w:tcPr>
          <w:p w14:paraId="66315423" w14:textId="77777777" w:rsidR="002862B9" w:rsidRPr="00F13FAF" w:rsidRDefault="002862B9" w:rsidP="00127AC1">
            <w:pPr>
              <w:rPr>
                <w:b/>
                <w:color w:val="262626"/>
                <w:sz w:val="18"/>
                <w:szCs w:val="18"/>
                <w:lang w:val="fr-FR"/>
              </w:rPr>
            </w:pPr>
            <w:r w:rsidRPr="00165928">
              <w:rPr>
                <w:b/>
                <w:color w:val="262626"/>
                <w:sz w:val="18"/>
                <w:szCs w:val="18"/>
                <w:lang w:val="it-IT"/>
              </w:rPr>
              <w:t>Grafica [N° di unità di esecuzione]</w:t>
            </w:r>
          </w:p>
        </w:tc>
        <w:tc>
          <w:tcPr>
            <w:tcW w:w="236" w:type="dxa"/>
          </w:tcPr>
          <w:p w14:paraId="0D75AF4A" w14:textId="77777777" w:rsidR="002862B9" w:rsidRPr="00F13FAF" w:rsidRDefault="002862B9" w:rsidP="00127AC1">
            <w:pPr>
              <w:spacing w:line="240" w:lineRule="auto"/>
              <w:jc w:val="center"/>
              <w:rPr>
                <w:b/>
                <w:color w:val="262626"/>
                <w:sz w:val="18"/>
                <w:szCs w:val="18"/>
                <w:lang w:val="fr-FR"/>
              </w:rPr>
            </w:pPr>
          </w:p>
        </w:tc>
      </w:tr>
      <w:tr w:rsidR="002862B9" w:rsidRPr="0049608F" w14:paraId="40AC29AC" w14:textId="77777777" w:rsidTr="00F13FAF">
        <w:trPr>
          <w:trHeight w:val="340"/>
        </w:trPr>
        <w:tc>
          <w:tcPr>
            <w:tcW w:w="250" w:type="dxa"/>
            <w:vAlign w:val="center"/>
          </w:tcPr>
          <w:p w14:paraId="0076B709" w14:textId="77777777" w:rsidR="002862B9" w:rsidRPr="00F13FAF" w:rsidRDefault="002862B9" w:rsidP="00127AC1">
            <w:pPr>
              <w:spacing w:line="276" w:lineRule="auto"/>
              <w:rPr>
                <w:sz w:val="18"/>
                <w:szCs w:val="18"/>
                <w:lang w:val="fr-FR"/>
              </w:rPr>
            </w:pPr>
          </w:p>
        </w:tc>
        <w:tc>
          <w:tcPr>
            <w:tcW w:w="2326" w:type="dxa"/>
            <w:tcBorders>
              <w:top w:val="single" w:sz="4" w:space="0" w:color="auto"/>
              <w:bottom w:val="single" w:sz="4" w:space="0" w:color="auto"/>
            </w:tcBorders>
            <w:vAlign w:val="center"/>
          </w:tcPr>
          <w:p w14:paraId="65588D23" w14:textId="77777777" w:rsidR="002862B9" w:rsidRPr="0049608F" w:rsidRDefault="002862B9" w:rsidP="00127AC1">
            <w:pPr>
              <w:spacing w:line="276" w:lineRule="auto"/>
              <w:rPr>
                <w:sz w:val="18"/>
                <w:szCs w:val="18"/>
              </w:rPr>
            </w:pPr>
            <w:r w:rsidRPr="0049608F">
              <w:rPr>
                <w:color w:val="262626"/>
                <w:sz w:val="18"/>
                <w:szCs w:val="18"/>
              </w:rPr>
              <w:t>Intel</w:t>
            </w:r>
            <w:r w:rsidRPr="0049608F">
              <w:rPr>
                <w:color w:val="262626"/>
                <w:sz w:val="18"/>
                <w:szCs w:val="18"/>
                <w:vertAlign w:val="superscript"/>
              </w:rPr>
              <w:t>®</w:t>
            </w:r>
            <w:r w:rsidRPr="0049608F">
              <w:rPr>
                <w:color w:val="262626"/>
                <w:sz w:val="18"/>
                <w:szCs w:val="18"/>
              </w:rPr>
              <w:t xml:space="preserve"> Core™ </w:t>
            </w:r>
            <w:r w:rsidRPr="0049608F">
              <w:rPr>
                <w:sz w:val="18"/>
                <w:szCs w:val="18"/>
              </w:rPr>
              <w:t>i7-1185GRE</w:t>
            </w:r>
          </w:p>
        </w:tc>
        <w:tc>
          <w:tcPr>
            <w:tcW w:w="283" w:type="dxa"/>
            <w:vAlign w:val="center"/>
          </w:tcPr>
          <w:p w14:paraId="112B72C0" w14:textId="77777777" w:rsidR="002862B9" w:rsidRPr="0049608F" w:rsidRDefault="002862B9" w:rsidP="00127AC1">
            <w:pPr>
              <w:spacing w:line="276" w:lineRule="auto"/>
              <w:rPr>
                <w:sz w:val="18"/>
                <w:szCs w:val="18"/>
              </w:rPr>
            </w:pPr>
          </w:p>
        </w:tc>
        <w:tc>
          <w:tcPr>
            <w:tcW w:w="965" w:type="dxa"/>
            <w:tcBorders>
              <w:top w:val="single" w:sz="4" w:space="0" w:color="auto"/>
              <w:bottom w:val="single" w:sz="4" w:space="0" w:color="auto"/>
            </w:tcBorders>
            <w:vAlign w:val="center"/>
          </w:tcPr>
          <w:p w14:paraId="4ADDF86E" w14:textId="77777777" w:rsidR="002862B9" w:rsidRPr="0049608F" w:rsidRDefault="002862B9" w:rsidP="00127AC1">
            <w:pPr>
              <w:spacing w:line="276" w:lineRule="auto"/>
              <w:jc w:val="center"/>
              <w:rPr>
                <w:sz w:val="18"/>
                <w:szCs w:val="18"/>
              </w:rPr>
            </w:pPr>
            <w:r w:rsidRPr="0049608F">
              <w:rPr>
                <w:sz w:val="18"/>
                <w:szCs w:val="18"/>
              </w:rPr>
              <w:t>4/8</w:t>
            </w:r>
          </w:p>
        </w:tc>
        <w:tc>
          <w:tcPr>
            <w:tcW w:w="236" w:type="dxa"/>
            <w:vAlign w:val="center"/>
          </w:tcPr>
          <w:p w14:paraId="40907525" w14:textId="77777777" w:rsidR="002862B9" w:rsidRPr="0049608F" w:rsidRDefault="002862B9" w:rsidP="00127AC1">
            <w:pPr>
              <w:spacing w:line="276" w:lineRule="auto"/>
              <w:jc w:val="center"/>
              <w:rPr>
                <w:sz w:val="18"/>
                <w:szCs w:val="18"/>
              </w:rPr>
            </w:pPr>
          </w:p>
        </w:tc>
        <w:tc>
          <w:tcPr>
            <w:tcW w:w="2007" w:type="dxa"/>
            <w:tcBorders>
              <w:top w:val="single" w:sz="4" w:space="0" w:color="auto"/>
              <w:bottom w:val="single" w:sz="4" w:space="0" w:color="auto"/>
            </w:tcBorders>
            <w:vAlign w:val="center"/>
          </w:tcPr>
          <w:p w14:paraId="00EAD67A" w14:textId="77777777" w:rsidR="002862B9" w:rsidRPr="0049608F" w:rsidRDefault="002862B9" w:rsidP="00127AC1">
            <w:pPr>
              <w:spacing w:line="276" w:lineRule="auto"/>
              <w:jc w:val="center"/>
              <w:rPr>
                <w:sz w:val="18"/>
                <w:szCs w:val="18"/>
              </w:rPr>
            </w:pPr>
            <w:r w:rsidRPr="0049608F">
              <w:rPr>
                <w:sz w:val="18"/>
                <w:szCs w:val="18"/>
              </w:rPr>
              <w:t>2</w:t>
            </w:r>
            <w:r>
              <w:rPr>
                <w:sz w:val="18"/>
                <w:szCs w:val="18"/>
              </w:rPr>
              <w:t>,</w:t>
            </w:r>
            <w:r w:rsidRPr="0049608F">
              <w:rPr>
                <w:sz w:val="18"/>
                <w:szCs w:val="18"/>
              </w:rPr>
              <w:t>8/1</w:t>
            </w:r>
            <w:r>
              <w:rPr>
                <w:sz w:val="18"/>
                <w:szCs w:val="18"/>
              </w:rPr>
              <w:t>,</w:t>
            </w:r>
            <w:r w:rsidRPr="0049608F">
              <w:rPr>
                <w:sz w:val="18"/>
                <w:szCs w:val="18"/>
              </w:rPr>
              <w:t>8/1</w:t>
            </w:r>
            <w:r>
              <w:rPr>
                <w:sz w:val="18"/>
                <w:szCs w:val="18"/>
              </w:rPr>
              <w:t>,</w:t>
            </w:r>
            <w:r w:rsidRPr="0049608F">
              <w:rPr>
                <w:sz w:val="18"/>
                <w:szCs w:val="18"/>
              </w:rPr>
              <w:t>2 (4</w:t>
            </w:r>
            <w:r>
              <w:rPr>
                <w:sz w:val="18"/>
                <w:szCs w:val="18"/>
              </w:rPr>
              <w:t>,</w:t>
            </w:r>
            <w:r w:rsidRPr="0049608F">
              <w:rPr>
                <w:sz w:val="18"/>
                <w:szCs w:val="18"/>
              </w:rPr>
              <w:t>4)</w:t>
            </w:r>
          </w:p>
        </w:tc>
        <w:tc>
          <w:tcPr>
            <w:tcW w:w="236" w:type="dxa"/>
            <w:vAlign w:val="center"/>
          </w:tcPr>
          <w:p w14:paraId="4C32A51E" w14:textId="77777777" w:rsidR="002862B9" w:rsidRPr="0049608F" w:rsidRDefault="002862B9" w:rsidP="00127AC1">
            <w:pPr>
              <w:spacing w:line="276" w:lineRule="auto"/>
              <w:jc w:val="center"/>
              <w:rPr>
                <w:sz w:val="18"/>
                <w:szCs w:val="18"/>
              </w:rPr>
            </w:pPr>
          </w:p>
        </w:tc>
        <w:tc>
          <w:tcPr>
            <w:tcW w:w="795" w:type="dxa"/>
            <w:tcBorders>
              <w:top w:val="single" w:sz="4" w:space="0" w:color="auto"/>
              <w:bottom w:val="single" w:sz="4" w:space="0" w:color="auto"/>
            </w:tcBorders>
            <w:vAlign w:val="center"/>
          </w:tcPr>
          <w:p w14:paraId="4DF53C7A" w14:textId="77777777" w:rsidR="002862B9" w:rsidRPr="0049608F" w:rsidRDefault="002862B9" w:rsidP="00127AC1">
            <w:pPr>
              <w:spacing w:line="276" w:lineRule="auto"/>
              <w:jc w:val="center"/>
              <w:rPr>
                <w:sz w:val="18"/>
                <w:szCs w:val="18"/>
              </w:rPr>
            </w:pPr>
            <w:r w:rsidRPr="0049608F">
              <w:rPr>
                <w:sz w:val="18"/>
                <w:szCs w:val="18"/>
              </w:rPr>
              <w:t>12</w:t>
            </w:r>
          </w:p>
        </w:tc>
        <w:tc>
          <w:tcPr>
            <w:tcW w:w="1381" w:type="dxa"/>
            <w:tcBorders>
              <w:top w:val="single" w:sz="4" w:space="0" w:color="auto"/>
              <w:bottom w:val="single" w:sz="4" w:space="0" w:color="auto"/>
            </w:tcBorders>
            <w:vAlign w:val="center"/>
          </w:tcPr>
          <w:p w14:paraId="541DEBB0" w14:textId="77777777" w:rsidR="002862B9" w:rsidRPr="0049608F" w:rsidRDefault="002862B9" w:rsidP="00127AC1">
            <w:pPr>
              <w:spacing w:line="276" w:lineRule="auto"/>
              <w:jc w:val="center"/>
              <w:rPr>
                <w:sz w:val="18"/>
                <w:szCs w:val="18"/>
              </w:rPr>
            </w:pPr>
            <w:r w:rsidRPr="0049608F">
              <w:rPr>
                <w:sz w:val="18"/>
                <w:szCs w:val="18"/>
              </w:rPr>
              <w:t>96 EU</w:t>
            </w:r>
          </w:p>
        </w:tc>
        <w:tc>
          <w:tcPr>
            <w:tcW w:w="236" w:type="dxa"/>
            <w:vAlign w:val="center"/>
          </w:tcPr>
          <w:p w14:paraId="1AE790D6" w14:textId="77777777" w:rsidR="002862B9" w:rsidRPr="0049608F" w:rsidRDefault="002862B9" w:rsidP="00127AC1">
            <w:pPr>
              <w:spacing w:line="276" w:lineRule="auto"/>
              <w:jc w:val="center"/>
              <w:rPr>
                <w:sz w:val="18"/>
                <w:szCs w:val="18"/>
              </w:rPr>
            </w:pPr>
          </w:p>
        </w:tc>
      </w:tr>
      <w:tr w:rsidR="002862B9" w:rsidRPr="0049608F" w14:paraId="031612AC" w14:textId="77777777" w:rsidTr="00F13FAF">
        <w:trPr>
          <w:trHeight w:val="340"/>
        </w:trPr>
        <w:tc>
          <w:tcPr>
            <w:tcW w:w="250" w:type="dxa"/>
            <w:vAlign w:val="center"/>
          </w:tcPr>
          <w:p w14:paraId="27C793B6" w14:textId="77777777" w:rsidR="002862B9" w:rsidRPr="0049608F" w:rsidRDefault="002862B9" w:rsidP="00127AC1">
            <w:pPr>
              <w:spacing w:line="276" w:lineRule="auto"/>
              <w:rPr>
                <w:sz w:val="18"/>
                <w:szCs w:val="18"/>
              </w:rPr>
            </w:pPr>
          </w:p>
        </w:tc>
        <w:tc>
          <w:tcPr>
            <w:tcW w:w="2326" w:type="dxa"/>
            <w:tcBorders>
              <w:top w:val="single" w:sz="4" w:space="0" w:color="auto"/>
              <w:bottom w:val="single" w:sz="4" w:space="0" w:color="auto"/>
            </w:tcBorders>
            <w:vAlign w:val="center"/>
          </w:tcPr>
          <w:p w14:paraId="2E7A79FF" w14:textId="77777777" w:rsidR="002862B9" w:rsidRPr="0049608F" w:rsidRDefault="002862B9" w:rsidP="00127AC1">
            <w:pPr>
              <w:spacing w:line="276" w:lineRule="auto"/>
              <w:rPr>
                <w:color w:val="262626"/>
                <w:sz w:val="18"/>
                <w:szCs w:val="18"/>
              </w:rPr>
            </w:pPr>
            <w:r w:rsidRPr="0049608F">
              <w:rPr>
                <w:color w:val="262626"/>
                <w:sz w:val="18"/>
                <w:szCs w:val="18"/>
              </w:rPr>
              <w:t>Intel</w:t>
            </w:r>
            <w:r w:rsidRPr="0049608F">
              <w:rPr>
                <w:color w:val="262626"/>
                <w:sz w:val="18"/>
                <w:szCs w:val="18"/>
                <w:vertAlign w:val="superscript"/>
              </w:rPr>
              <w:t>®</w:t>
            </w:r>
            <w:r w:rsidRPr="0049608F">
              <w:rPr>
                <w:color w:val="262626"/>
                <w:sz w:val="18"/>
                <w:szCs w:val="18"/>
              </w:rPr>
              <w:t xml:space="preserve"> Core™ i5-1145GRE</w:t>
            </w:r>
          </w:p>
        </w:tc>
        <w:tc>
          <w:tcPr>
            <w:tcW w:w="283" w:type="dxa"/>
            <w:vAlign w:val="center"/>
          </w:tcPr>
          <w:p w14:paraId="2BA6ED0D" w14:textId="77777777" w:rsidR="002862B9" w:rsidRPr="0049608F" w:rsidRDefault="002862B9" w:rsidP="00127AC1">
            <w:pPr>
              <w:spacing w:line="276" w:lineRule="auto"/>
              <w:rPr>
                <w:sz w:val="18"/>
                <w:szCs w:val="18"/>
              </w:rPr>
            </w:pPr>
          </w:p>
        </w:tc>
        <w:tc>
          <w:tcPr>
            <w:tcW w:w="965" w:type="dxa"/>
            <w:tcBorders>
              <w:top w:val="single" w:sz="4" w:space="0" w:color="auto"/>
              <w:bottom w:val="single" w:sz="4" w:space="0" w:color="auto"/>
            </w:tcBorders>
            <w:vAlign w:val="center"/>
          </w:tcPr>
          <w:p w14:paraId="3DE0D527" w14:textId="77777777" w:rsidR="002862B9" w:rsidRPr="0049608F" w:rsidRDefault="002862B9" w:rsidP="00127AC1">
            <w:pPr>
              <w:spacing w:line="276" w:lineRule="auto"/>
              <w:jc w:val="center"/>
              <w:rPr>
                <w:color w:val="262626"/>
                <w:sz w:val="18"/>
                <w:szCs w:val="18"/>
              </w:rPr>
            </w:pPr>
            <w:r w:rsidRPr="0049608F">
              <w:rPr>
                <w:color w:val="262626"/>
                <w:sz w:val="18"/>
                <w:szCs w:val="18"/>
              </w:rPr>
              <w:t>4/8</w:t>
            </w:r>
          </w:p>
        </w:tc>
        <w:tc>
          <w:tcPr>
            <w:tcW w:w="236" w:type="dxa"/>
            <w:vAlign w:val="center"/>
          </w:tcPr>
          <w:p w14:paraId="755E134E" w14:textId="77777777" w:rsidR="002862B9" w:rsidRPr="0049608F" w:rsidRDefault="002862B9" w:rsidP="00127AC1">
            <w:pPr>
              <w:spacing w:line="276" w:lineRule="auto"/>
              <w:jc w:val="center"/>
              <w:rPr>
                <w:color w:val="262626"/>
                <w:sz w:val="18"/>
                <w:szCs w:val="18"/>
              </w:rPr>
            </w:pPr>
          </w:p>
        </w:tc>
        <w:tc>
          <w:tcPr>
            <w:tcW w:w="2007" w:type="dxa"/>
            <w:tcBorders>
              <w:top w:val="single" w:sz="4" w:space="0" w:color="auto"/>
              <w:bottom w:val="single" w:sz="4" w:space="0" w:color="auto"/>
            </w:tcBorders>
            <w:vAlign w:val="center"/>
          </w:tcPr>
          <w:p w14:paraId="351784E2" w14:textId="77777777" w:rsidR="002862B9" w:rsidRPr="0049608F" w:rsidRDefault="002862B9" w:rsidP="00127AC1">
            <w:pPr>
              <w:jc w:val="center"/>
              <w:rPr>
                <w:color w:val="262626"/>
                <w:sz w:val="18"/>
                <w:szCs w:val="18"/>
              </w:rPr>
            </w:pPr>
            <w:r w:rsidRPr="0049608F">
              <w:rPr>
                <w:color w:val="262626"/>
                <w:sz w:val="18"/>
                <w:szCs w:val="18"/>
              </w:rPr>
              <w:t>2</w:t>
            </w:r>
            <w:r>
              <w:rPr>
                <w:color w:val="262626"/>
                <w:sz w:val="18"/>
                <w:szCs w:val="18"/>
              </w:rPr>
              <w:t>,</w:t>
            </w:r>
            <w:r w:rsidRPr="0049608F">
              <w:rPr>
                <w:color w:val="262626"/>
                <w:sz w:val="18"/>
                <w:szCs w:val="18"/>
              </w:rPr>
              <w:t>6/1</w:t>
            </w:r>
            <w:r>
              <w:rPr>
                <w:color w:val="262626"/>
                <w:sz w:val="18"/>
                <w:szCs w:val="18"/>
              </w:rPr>
              <w:t>,</w:t>
            </w:r>
            <w:r w:rsidRPr="0049608F">
              <w:rPr>
                <w:color w:val="262626"/>
                <w:sz w:val="18"/>
                <w:szCs w:val="18"/>
              </w:rPr>
              <w:t>5/1</w:t>
            </w:r>
            <w:r>
              <w:rPr>
                <w:color w:val="262626"/>
                <w:sz w:val="18"/>
                <w:szCs w:val="18"/>
              </w:rPr>
              <w:t>,</w:t>
            </w:r>
            <w:r w:rsidRPr="0049608F">
              <w:rPr>
                <w:color w:val="262626"/>
                <w:sz w:val="18"/>
                <w:szCs w:val="18"/>
              </w:rPr>
              <w:t>1 (4</w:t>
            </w:r>
            <w:r>
              <w:rPr>
                <w:color w:val="262626"/>
                <w:sz w:val="18"/>
                <w:szCs w:val="18"/>
              </w:rPr>
              <w:t>,</w:t>
            </w:r>
            <w:r w:rsidRPr="0049608F">
              <w:rPr>
                <w:color w:val="262626"/>
                <w:sz w:val="18"/>
                <w:szCs w:val="18"/>
              </w:rPr>
              <w:t>1)</w:t>
            </w:r>
          </w:p>
        </w:tc>
        <w:tc>
          <w:tcPr>
            <w:tcW w:w="236" w:type="dxa"/>
            <w:vAlign w:val="center"/>
          </w:tcPr>
          <w:p w14:paraId="62519B28" w14:textId="77777777" w:rsidR="002862B9" w:rsidRPr="0049608F" w:rsidRDefault="002862B9" w:rsidP="00127AC1">
            <w:pPr>
              <w:spacing w:line="276" w:lineRule="auto"/>
              <w:jc w:val="center"/>
              <w:rPr>
                <w:sz w:val="18"/>
                <w:szCs w:val="18"/>
              </w:rPr>
            </w:pPr>
          </w:p>
        </w:tc>
        <w:tc>
          <w:tcPr>
            <w:tcW w:w="795" w:type="dxa"/>
            <w:tcBorders>
              <w:top w:val="single" w:sz="4" w:space="0" w:color="auto"/>
              <w:bottom w:val="single" w:sz="4" w:space="0" w:color="auto"/>
            </w:tcBorders>
            <w:vAlign w:val="center"/>
          </w:tcPr>
          <w:p w14:paraId="6FBA2B30" w14:textId="77777777" w:rsidR="002862B9" w:rsidRPr="0049608F" w:rsidRDefault="002862B9" w:rsidP="00127AC1">
            <w:pPr>
              <w:jc w:val="center"/>
              <w:rPr>
                <w:color w:val="262626"/>
                <w:sz w:val="18"/>
                <w:szCs w:val="18"/>
              </w:rPr>
            </w:pPr>
            <w:r w:rsidRPr="0049608F">
              <w:rPr>
                <w:color w:val="262626"/>
                <w:sz w:val="18"/>
                <w:szCs w:val="18"/>
              </w:rPr>
              <w:t>8</w:t>
            </w:r>
          </w:p>
        </w:tc>
        <w:tc>
          <w:tcPr>
            <w:tcW w:w="1381" w:type="dxa"/>
            <w:tcBorders>
              <w:top w:val="single" w:sz="4" w:space="0" w:color="auto"/>
              <w:bottom w:val="single" w:sz="4" w:space="0" w:color="auto"/>
            </w:tcBorders>
            <w:vAlign w:val="center"/>
          </w:tcPr>
          <w:p w14:paraId="5417D296" w14:textId="77777777" w:rsidR="002862B9" w:rsidRPr="0049608F" w:rsidRDefault="002862B9" w:rsidP="00127AC1">
            <w:pPr>
              <w:jc w:val="center"/>
              <w:rPr>
                <w:color w:val="262626"/>
                <w:sz w:val="18"/>
                <w:szCs w:val="18"/>
              </w:rPr>
            </w:pPr>
            <w:r w:rsidRPr="0049608F">
              <w:rPr>
                <w:color w:val="262626"/>
                <w:sz w:val="18"/>
                <w:szCs w:val="18"/>
              </w:rPr>
              <w:t>80 EU</w:t>
            </w:r>
          </w:p>
        </w:tc>
        <w:tc>
          <w:tcPr>
            <w:tcW w:w="236" w:type="dxa"/>
            <w:vAlign w:val="center"/>
          </w:tcPr>
          <w:p w14:paraId="30F6B1F7" w14:textId="77777777" w:rsidR="002862B9" w:rsidRPr="0049608F" w:rsidRDefault="002862B9" w:rsidP="00127AC1">
            <w:pPr>
              <w:jc w:val="center"/>
              <w:rPr>
                <w:color w:val="262626"/>
                <w:sz w:val="18"/>
                <w:szCs w:val="18"/>
              </w:rPr>
            </w:pPr>
          </w:p>
        </w:tc>
      </w:tr>
      <w:tr w:rsidR="002862B9" w:rsidRPr="0049608F" w14:paraId="224CC6E6" w14:textId="77777777" w:rsidTr="00770617">
        <w:trPr>
          <w:trHeight w:val="340"/>
        </w:trPr>
        <w:tc>
          <w:tcPr>
            <w:tcW w:w="250" w:type="dxa"/>
            <w:vAlign w:val="center"/>
          </w:tcPr>
          <w:p w14:paraId="00D6FDF8" w14:textId="77777777" w:rsidR="002862B9" w:rsidRPr="0049608F" w:rsidRDefault="002862B9" w:rsidP="00127AC1">
            <w:pPr>
              <w:spacing w:line="276" w:lineRule="auto"/>
              <w:rPr>
                <w:sz w:val="18"/>
                <w:szCs w:val="18"/>
              </w:rPr>
            </w:pPr>
          </w:p>
        </w:tc>
        <w:tc>
          <w:tcPr>
            <w:tcW w:w="2326" w:type="dxa"/>
            <w:tcBorders>
              <w:top w:val="single" w:sz="4" w:space="0" w:color="auto"/>
              <w:bottom w:val="single" w:sz="4" w:space="0" w:color="auto"/>
            </w:tcBorders>
            <w:vAlign w:val="center"/>
          </w:tcPr>
          <w:p w14:paraId="52D9D063" w14:textId="77777777" w:rsidR="002862B9" w:rsidRPr="0049608F" w:rsidRDefault="002862B9" w:rsidP="00127AC1">
            <w:pPr>
              <w:spacing w:line="276" w:lineRule="auto"/>
              <w:rPr>
                <w:color w:val="262626"/>
                <w:sz w:val="18"/>
                <w:szCs w:val="18"/>
              </w:rPr>
            </w:pPr>
            <w:r w:rsidRPr="0049608F">
              <w:rPr>
                <w:color w:val="262626"/>
                <w:sz w:val="18"/>
                <w:szCs w:val="18"/>
              </w:rPr>
              <w:t>Intel</w:t>
            </w:r>
            <w:r w:rsidRPr="0049608F">
              <w:rPr>
                <w:color w:val="262626"/>
                <w:sz w:val="18"/>
                <w:szCs w:val="18"/>
                <w:vertAlign w:val="superscript"/>
              </w:rPr>
              <w:t>®</w:t>
            </w:r>
            <w:r w:rsidRPr="0049608F">
              <w:rPr>
                <w:color w:val="262626"/>
                <w:sz w:val="18"/>
                <w:szCs w:val="18"/>
              </w:rPr>
              <w:t xml:space="preserve"> Core™ i3-1115GRE</w:t>
            </w:r>
          </w:p>
        </w:tc>
        <w:tc>
          <w:tcPr>
            <w:tcW w:w="283" w:type="dxa"/>
            <w:vAlign w:val="center"/>
          </w:tcPr>
          <w:p w14:paraId="091C46C5" w14:textId="77777777" w:rsidR="002862B9" w:rsidRPr="0049608F" w:rsidRDefault="002862B9" w:rsidP="00127AC1">
            <w:pPr>
              <w:spacing w:line="276" w:lineRule="auto"/>
              <w:rPr>
                <w:sz w:val="18"/>
                <w:szCs w:val="18"/>
              </w:rPr>
            </w:pPr>
          </w:p>
        </w:tc>
        <w:tc>
          <w:tcPr>
            <w:tcW w:w="965" w:type="dxa"/>
            <w:tcBorders>
              <w:top w:val="single" w:sz="4" w:space="0" w:color="auto"/>
              <w:bottom w:val="single" w:sz="4" w:space="0" w:color="auto"/>
            </w:tcBorders>
            <w:vAlign w:val="center"/>
          </w:tcPr>
          <w:p w14:paraId="1CD3AE03" w14:textId="77777777" w:rsidR="002862B9" w:rsidRPr="0049608F" w:rsidRDefault="002862B9" w:rsidP="00127AC1">
            <w:pPr>
              <w:spacing w:line="276" w:lineRule="auto"/>
              <w:jc w:val="center"/>
              <w:rPr>
                <w:color w:val="262626"/>
                <w:sz w:val="18"/>
                <w:szCs w:val="18"/>
              </w:rPr>
            </w:pPr>
            <w:r w:rsidRPr="0049608F">
              <w:rPr>
                <w:color w:val="262626"/>
                <w:sz w:val="18"/>
                <w:szCs w:val="18"/>
              </w:rPr>
              <w:t>2/4</w:t>
            </w:r>
          </w:p>
        </w:tc>
        <w:tc>
          <w:tcPr>
            <w:tcW w:w="236" w:type="dxa"/>
            <w:vAlign w:val="center"/>
          </w:tcPr>
          <w:p w14:paraId="7FC776A3" w14:textId="77777777" w:rsidR="002862B9" w:rsidRPr="0049608F" w:rsidRDefault="002862B9" w:rsidP="00127AC1">
            <w:pPr>
              <w:spacing w:line="276" w:lineRule="auto"/>
              <w:jc w:val="center"/>
              <w:rPr>
                <w:color w:val="262626"/>
                <w:sz w:val="18"/>
                <w:szCs w:val="18"/>
              </w:rPr>
            </w:pPr>
          </w:p>
        </w:tc>
        <w:tc>
          <w:tcPr>
            <w:tcW w:w="2007" w:type="dxa"/>
            <w:tcBorders>
              <w:top w:val="single" w:sz="4" w:space="0" w:color="auto"/>
              <w:bottom w:val="single" w:sz="4" w:space="0" w:color="auto"/>
            </w:tcBorders>
            <w:vAlign w:val="center"/>
          </w:tcPr>
          <w:p w14:paraId="221F4B58" w14:textId="77777777" w:rsidR="002862B9" w:rsidRPr="0049608F" w:rsidRDefault="002862B9" w:rsidP="00127AC1">
            <w:pPr>
              <w:jc w:val="center"/>
              <w:rPr>
                <w:color w:val="262626"/>
                <w:sz w:val="18"/>
                <w:szCs w:val="18"/>
              </w:rPr>
            </w:pPr>
            <w:r w:rsidRPr="0049608F">
              <w:rPr>
                <w:color w:val="262626"/>
                <w:sz w:val="18"/>
                <w:szCs w:val="18"/>
              </w:rPr>
              <w:t>3</w:t>
            </w:r>
            <w:r>
              <w:rPr>
                <w:color w:val="262626"/>
                <w:sz w:val="18"/>
                <w:szCs w:val="18"/>
              </w:rPr>
              <w:t>,</w:t>
            </w:r>
            <w:r w:rsidRPr="0049608F">
              <w:rPr>
                <w:color w:val="262626"/>
                <w:sz w:val="18"/>
                <w:szCs w:val="18"/>
              </w:rPr>
              <w:t>0/2</w:t>
            </w:r>
            <w:r>
              <w:rPr>
                <w:color w:val="262626"/>
                <w:sz w:val="18"/>
                <w:szCs w:val="18"/>
              </w:rPr>
              <w:t>,</w:t>
            </w:r>
            <w:r w:rsidRPr="0049608F">
              <w:rPr>
                <w:color w:val="262626"/>
                <w:sz w:val="18"/>
                <w:szCs w:val="18"/>
              </w:rPr>
              <w:t>2/1</w:t>
            </w:r>
            <w:r>
              <w:rPr>
                <w:color w:val="262626"/>
                <w:sz w:val="18"/>
                <w:szCs w:val="18"/>
              </w:rPr>
              <w:t>,</w:t>
            </w:r>
            <w:r w:rsidRPr="0049608F">
              <w:rPr>
                <w:color w:val="262626"/>
                <w:sz w:val="18"/>
                <w:szCs w:val="18"/>
              </w:rPr>
              <w:t>7 (3</w:t>
            </w:r>
            <w:r>
              <w:rPr>
                <w:color w:val="262626"/>
                <w:sz w:val="18"/>
                <w:szCs w:val="18"/>
              </w:rPr>
              <w:t>,</w:t>
            </w:r>
            <w:r w:rsidRPr="0049608F">
              <w:rPr>
                <w:color w:val="262626"/>
                <w:sz w:val="18"/>
                <w:szCs w:val="18"/>
              </w:rPr>
              <w:t>9)</w:t>
            </w:r>
          </w:p>
        </w:tc>
        <w:tc>
          <w:tcPr>
            <w:tcW w:w="236" w:type="dxa"/>
            <w:vAlign w:val="center"/>
          </w:tcPr>
          <w:p w14:paraId="259A39D3" w14:textId="77777777" w:rsidR="002862B9" w:rsidRPr="0049608F" w:rsidRDefault="002862B9" w:rsidP="00127AC1">
            <w:pPr>
              <w:spacing w:line="276" w:lineRule="auto"/>
              <w:jc w:val="center"/>
              <w:rPr>
                <w:sz w:val="18"/>
                <w:szCs w:val="18"/>
              </w:rPr>
            </w:pPr>
          </w:p>
        </w:tc>
        <w:tc>
          <w:tcPr>
            <w:tcW w:w="795" w:type="dxa"/>
            <w:tcBorders>
              <w:top w:val="single" w:sz="4" w:space="0" w:color="auto"/>
              <w:bottom w:val="single" w:sz="4" w:space="0" w:color="auto"/>
            </w:tcBorders>
            <w:vAlign w:val="center"/>
          </w:tcPr>
          <w:p w14:paraId="28A918BD" w14:textId="77777777" w:rsidR="002862B9" w:rsidRPr="0049608F" w:rsidRDefault="002862B9" w:rsidP="00127AC1">
            <w:pPr>
              <w:jc w:val="center"/>
              <w:rPr>
                <w:color w:val="262626"/>
                <w:sz w:val="18"/>
                <w:szCs w:val="18"/>
              </w:rPr>
            </w:pPr>
            <w:r w:rsidRPr="0049608F">
              <w:rPr>
                <w:color w:val="262626"/>
                <w:sz w:val="18"/>
                <w:szCs w:val="18"/>
              </w:rPr>
              <w:t>6</w:t>
            </w:r>
          </w:p>
        </w:tc>
        <w:tc>
          <w:tcPr>
            <w:tcW w:w="1381" w:type="dxa"/>
            <w:tcBorders>
              <w:top w:val="single" w:sz="4" w:space="0" w:color="auto"/>
              <w:bottom w:val="single" w:sz="4" w:space="0" w:color="auto"/>
            </w:tcBorders>
            <w:vAlign w:val="center"/>
          </w:tcPr>
          <w:p w14:paraId="7A26D044" w14:textId="77777777" w:rsidR="002862B9" w:rsidRPr="0049608F" w:rsidRDefault="002862B9" w:rsidP="00127AC1">
            <w:pPr>
              <w:jc w:val="center"/>
              <w:rPr>
                <w:color w:val="262626"/>
                <w:sz w:val="18"/>
                <w:szCs w:val="18"/>
              </w:rPr>
            </w:pPr>
            <w:r w:rsidRPr="0049608F">
              <w:rPr>
                <w:color w:val="262626"/>
                <w:sz w:val="18"/>
                <w:szCs w:val="18"/>
              </w:rPr>
              <w:t>48 EU</w:t>
            </w:r>
          </w:p>
        </w:tc>
        <w:tc>
          <w:tcPr>
            <w:tcW w:w="236" w:type="dxa"/>
            <w:vAlign w:val="center"/>
          </w:tcPr>
          <w:p w14:paraId="3E10B717" w14:textId="77777777" w:rsidR="002862B9" w:rsidRPr="0049608F" w:rsidRDefault="002862B9" w:rsidP="00127AC1">
            <w:pPr>
              <w:jc w:val="center"/>
              <w:rPr>
                <w:color w:val="262626"/>
                <w:sz w:val="18"/>
                <w:szCs w:val="18"/>
              </w:rPr>
            </w:pPr>
          </w:p>
        </w:tc>
      </w:tr>
    </w:tbl>
    <w:p w14:paraId="6C8358B5" w14:textId="77777777" w:rsidR="001E4774" w:rsidRPr="00165928" w:rsidRDefault="001E4774">
      <w:pPr>
        <w:rPr>
          <w:lang w:val="it-IT"/>
        </w:rPr>
      </w:pPr>
    </w:p>
    <w:p w14:paraId="05EF09E0" w14:textId="77777777" w:rsidR="001E4774" w:rsidRPr="00165928" w:rsidRDefault="00770617">
      <w:pPr>
        <w:rPr>
          <w:lang w:val="it-IT"/>
        </w:rPr>
      </w:pPr>
      <w:r w:rsidRPr="00165928">
        <w:rPr>
          <w:lang w:val="it-IT"/>
        </w:rPr>
        <w:lastRenderedPageBreak/>
        <w:t>Per questi moduli COM Express certificati IEC-60068 congatec mette anche a disposizione le relative schede carrier, oltre a una gamma completa di soluzioni di raffreddamento, per accelerare lo sviluppo dell’applicazione. Le esclusive soluzioni di raffreddamento passivo basate su “</w:t>
      </w:r>
      <w:proofErr w:type="spellStart"/>
      <w:r w:rsidRPr="00165928">
        <w:rPr>
          <w:lang w:val="it-IT"/>
        </w:rPr>
        <w:t>heat</w:t>
      </w:r>
      <w:proofErr w:type="spellEnd"/>
      <w:r w:rsidRPr="00165928">
        <w:rPr>
          <w:lang w:val="it-IT"/>
        </w:rPr>
        <w:t xml:space="preserve"> pipe” di congatec assicurano una dissipazione del calore ottimizzata e un’elevata robustezza, grazie all’assenza di ventole, contribuendo così ad aumentare affidabilità e durata del modulo. Oltre a ciò, i servizi di design-in e di valutazione della conformità per le interfacce </w:t>
      </w:r>
      <w:proofErr w:type="spellStart"/>
      <w:r w:rsidRPr="00165928">
        <w:rPr>
          <w:lang w:val="it-IT"/>
        </w:rPr>
        <w:t>PCIe</w:t>
      </w:r>
      <w:proofErr w:type="spellEnd"/>
      <w:r w:rsidRPr="00165928">
        <w:rPr>
          <w:lang w:val="it-IT"/>
        </w:rPr>
        <w:t xml:space="preserve"> </w:t>
      </w:r>
      <w:proofErr w:type="spellStart"/>
      <w:r w:rsidRPr="00165928">
        <w:rPr>
          <w:lang w:val="it-IT"/>
        </w:rPr>
        <w:t>Gen</w:t>
      </w:r>
      <w:proofErr w:type="spellEnd"/>
      <w:r w:rsidRPr="00165928">
        <w:rPr>
          <w:lang w:val="it-IT"/>
        </w:rPr>
        <w:t xml:space="preserve"> 4/5 e USB4 forniti da congatec contribuiscono e semplificare e accelerare lo sviluppo dell’applicazione, migliorare la sicurezza del progetto e ridurre il time-to-market.</w:t>
      </w:r>
    </w:p>
    <w:p w14:paraId="3E5A7C10" w14:textId="77777777" w:rsidR="001E4774" w:rsidRPr="00165928" w:rsidRDefault="001E4774">
      <w:pPr>
        <w:rPr>
          <w:lang w:val="it-IT"/>
        </w:rPr>
      </w:pPr>
    </w:p>
    <w:p w14:paraId="305659AA" w14:textId="77777777" w:rsidR="001E4774" w:rsidRPr="00165928" w:rsidRDefault="00770617">
      <w:pPr>
        <w:rPr>
          <w:lang w:val="it-IT"/>
        </w:rPr>
      </w:pPr>
      <w:r w:rsidRPr="00165928">
        <w:rPr>
          <w:lang w:val="it-IT"/>
        </w:rPr>
        <w:t xml:space="preserve">Ulteriori informazioni sui nuovi moduli conga-TC570r in formato COM Express Compact sono disponibili all’indirizzo: </w:t>
      </w:r>
      <w:r w:rsidR="00DF51F1">
        <w:fldChar w:fldCharType="begin"/>
      </w:r>
      <w:r w:rsidR="00DF51F1" w:rsidRPr="00DF51F1">
        <w:rPr>
          <w:lang w:val="it-IT"/>
        </w:rPr>
        <w:instrText xml:space="preserve"> HYPERLINK "http://www.congatec.com/en/products/com-express-type-6/conga-tc570r/" </w:instrText>
      </w:r>
      <w:r w:rsidR="00DF51F1">
        <w:fldChar w:fldCharType="separate"/>
      </w:r>
      <w:r w:rsidRPr="00F13FAF">
        <w:rPr>
          <w:rStyle w:val="Hyperlink"/>
          <w:lang w:val="it-IT"/>
        </w:rPr>
        <w:t>www.congatec.com/en/products/com-express-type-6/conga-tc570r/</w:t>
      </w:r>
      <w:r w:rsidR="00DF51F1">
        <w:rPr>
          <w:rStyle w:val="Hyperlink"/>
          <w:lang w:val="it-IT"/>
        </w:rPr>
        <w:fldChar w:fldCharType="end"/>
      </w:r>
    </w:p>
    <w:p w14:paraId="7BBA9F27" w14:textId="77777777" w:rsidR="001E4774" w:rsidRPr="00165928" w:rsidRDefault="00770617">
      <w:pPr>
        <w:rPr>
          <w:b/>
          <w:lang w:val="it-IT"/>
        </w:rPr>
      </w:pPr>
      <w:r w:rsidRPr="00165928">
        <w:rPr>
          <w:lang w:val="it-IT"/>
        </w:rPr>
        <w:t xml:space="preserve">Maggiori informazioni sulle altre soluzioni di congatec basate sui processori Intel® Core™ di 11a generazione sono reperibili sulla landing page all’indirizzo: </w:t>
      </w:r>
      <w:r w:rsidR="00DF51F1">
        <w:fldChar w:fldCharType="begin"/>
      </w:r>
      <w:r w:rsidR="00DF51F1" w:rsidRPr="00DF51F1">
        <w:rPr>
          <w:lang w:val="fr-FR"/>
        </w:rPr>
        <w:instrText xml:space="preserve"> HYPERLINK "https://congatec.com/11th-gen-intel-core/" </w:instrText>
      </w:r>
      <w:r w:rsidR="00DF51F1">
        <w:fldChar w:fldCharType="separate"/>
      </w:r>
      <w:r w:rsidRPr="00165928">
        <w:rPr>
          <w:rStyle w:val="Hyperlink"/>
          <w:lang w:val="it-IT"/>
        </w:rPr>
        <w:t>https://congatec.com/11th-gen-intel-core/</w:t>
      </w:r>
      <w:r w:rsidR="00DF51F1">
        <w:rPr>
          <w:rStyle w:val="Hyperlink"/>
          <w:lang w:val="it-IT"/>
        </w:rPr>
        <w:fldChar w:fldCharType="end"/>
      </w:r>
    </w:p>
    <w:p w14:paraId="4178978D" w14:textId="77777777" w:rsidR="001E4774" w:rsidRDefault="001E4774">
      <w:pPr>
        <w:rPr>
          <w:b/>
          <w:lang w:val="it-IT"/>
        </w:rPr>
      </w:pPr>
    </w:p>
    <w:p w14:paraId="7BE55621" w14:textId="77777777" w:rsidR="00D309CB" w:rsidRPr="00F13FAF" w:rsidRDefault="00D309CB" w:rsidP="00D309CB">
      <w:pPr>
        <w:pStyle w:val="StandardWeb"/>
        <w:spacing w:before="0" w:beforeAutospacing="0" w:after="0" w:afterAutospacing="0"/>
        <w:rPr>
          <w:rFonts w:ascii="Arial" w:hAnsi="Arial" w:cs="Arial"/>
          <w:lang w:val="it-IT"/>
        </w:rPr>
      </w:pPr>
      <w:r w:rsidRPr="00F13FAF">
        <w:rPr>
          <w:rFonts w:ascii="Arial" w:hAnsi="Arial" w:cs="Arial"/>
          <w:b/>
          <w:bCs/>
          <w:color w:val="000000"/>
          <w:sz w:val="18"/>
          <w:szCs w:val="18"/>
          <w:lang w:val="it-IT"/>
        </w:rPr>
        <w:t>Chi è congatec </w:t>
      </w:r>
    </w:p>
    <w:p w14:paraId="28262C72" w14:textId="77777777" w:rsidR="00D309CB" w:rsidRPr="00F13FAF" w:rsidRDefault="00D309CB" w:rsidP="00D309CB">
      <w:pPr>
        <w:pStyle w:val="StandardWeb"/>
        <w:spacing w:before="0" w:beforeAutospacing="0" w:after="0" w:afterAutospacing="0"/>
        <w:rPr>
          <w:rFonts w:ascii="Arial" w:hAnsi="Arial" w:cs="Arial"/>
          <w:lang w:val="it-IT"/>
        </w:rPr>
      </w:pPr>
      <w:r w:rsidRPr="00F13FAF">
        <w:rPr>
          <w:rFonts w:ascii="Arial" w:hAnsi="Arial" w:cs="Arial"/>
          <w:color w:val="000000"/>
          <w:sz w:val="18"/>
          <w:szCs w:val="18"/>
          <w:lang w:val="it-IT"/>
        </w:rPr>
        <w:t xml:space="preserve">Fortemente orientata allo sviluppo tecnologico, congatec è un'azienda focalizzata sulla fornitura di servizi e prodotti per applicazioni embedded e di </w:t>
      </w:r>
      <w:proofErr w:type="spellStart"/>
      <w:r w:rsidRPr="00F13FAF">
        <w:rPr>
          <w:rFonts w:ascii="Arial" w:hAnsi="Arial" w:cs="Arial"/>
          <w:color w:val="000000"/>
          <w:sz w:val="18"/>
          <w:szCs w:val="18"/>
          <w:lang w:val="it-IT"/>
        </w:rPr>
        <w:t>edge</w:t>
      </w:r>
      <w:proofErr w:type="spellEnd"/>
      <w:r w:rsidRPr="00F13FAF">
        <w:rPr>
          <w:rFonts w:ascii="Arial" w:hAnsi="Arial" w:cs="Arial"/>
          <w:color w:val="000000"/>
          <w:sz w:val="18"/>
          <w:szCs w:val="18"/>
          <w:lang w:val="it-IT"/>
        </w:rPr>
        <w:t xml:space="preserv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w:t>
      </w:r>
    </w:p>
    <w:p w14:paraId="5B83E003" w14:textId="760D26C2" w:rsidR="00D309CB" w:rsidRPr="00D309CB" w:rsidRDefault="00D309CB" w:rsidP="00D309CB">
      <w:pPr>
        <w:pStyle w:val="StandardWeb"/>
        <w:spacing w:before="0" w:beforeAutospacing="0" w:after="0" w:afterAutospacing="0"/>
        <w:rPr>
          <w:rFonts w:ascii="Arial" w:hAnsi="Arial" w:cs="Arial"/>
          <w:lang w:val="en-US"/>
        </w:rPr>
      </w:pPr>
      <w:r w:rsidRPr="00F13FAF">
        <w:rPr>
          <w:rFonts w:ascii="Arial" w:hAnsi="Arial" w:cs="Arial"/>
          <w:color w:val="000000"/>
          <w:sz w:val="18"/>
          <w:szCs w:val="18"/>
          <w:lang w:val="it-IT"/>
        </w:rPr>
        <w:t xml:space="preserve">congatec è l'azienda leader a livello globale nel comparto dei moduli COM (Computer-on-Module) è può vantare una base di clienti ampia e diversificata, che spazia dalle start-up alle più importanti realtà multinazionali. </w:t>
      </w:r>
      <w:proofErr w:type="spellStart"/>
      <w:r w:rsidRPr="00D309CB">
        <w:rPr>
          <w:rFonts w:ascii="Arial" w:hAnsi="Arial" w:cs="Arial"/>
          <w:color w:val="000000"/>
          <w:sz w:val="18"/>
          <w:szCs w:val="18"/>
          <w:lang w:val="en-US"/>
        </w:rPr>
        <w:t>Ulteriori</w:t>
      </w:r>
      <w:proofErr w:type="spellEnd"/>
      <w:r w:rsidRPr="00D309CB">
        <w:rPr>
          <w:rFonts w:ascii="Arial" w:hAnsi="Arial" w:cs="Arial"/>
          <w:color w:val="000000"/>
          <w:sz w:val="18"/>
          <w:szCs w:val="18"/>
          <w:lang w:val="en-US"/>
        </w:rPr>
        <w:t xml:space="preserve"> </w:t>
      </w:r>
      <w:proofErr w:type="spellStart"/>
      <w:r w:rsidRPr="00D309CB">
        <w:rPr>
          <w:rFonts w:ascii="Arial" w:hAnsi="Arial" w:cs="Arial"/>
          <w:color w:val="000000"/>
          <w:sz w:val="18"/>
          <w:szCs w:val="18"/>
          <w:lang w:val="en-US"/>
        </w:rPr>
        <w:t>informazioni</w:t>
      </w:r>
      <w:proofErr w:type="spellEnd"/>
      <w:r w:rsidRPr="00D309CB">
        <w:rPr>
          <w:rFonts w:ascii="Arial" w:hAnsi="Arial" w:cs="Arial"/>
          <w:color w:val="000000"/>
          <w:sz w:val="18"/>
          <w:szCs w:val="18"/>
          <w:lang w:val="en-US"/>
        </w:rPr>
        <w:t xml:space="preserve"> </w:t>
      </w:r>
      <w:proofErr w:type="spellStart"/>
      <w:r w:rsidRPr="00D309CB">
        <w:rPr>
          <w:rFonts w:ascii="Arial" w:hAnsi="Arial" w:cs="Arial"/>
          <w:color w:val="000000"/>
          <w:sz w:val="18"/>
          <w:szCs w:val="18"/>
          <w:lang w:val="en-US"/>
        </w:rPr>
        <w:t>sono</w:t>
      </w:r>
      <w:proofErr w:type="spellEnd"/>
      <w:r w:rsidRPr="00D309CB">
        <w:rPr>
          <w:rFonts w:ascii="Arial" w:hAnsi="Arial" w:cs="Arial"/>
          <w:color w:val="000000"/>
          <w:sz w:val="18"/>
          <w:szCs w:val="18"/>
          <w:lang w:val="en-US"/>
        </w:rPr>
        <w:t xml:space="preserve"> </w:t>
      </w:r>
      <w:proofErr w:type="spellStart"/>
      <w:r w:rsidRPr="00D309CB">
        <w:rPr>
          <w:rFonts w:ascii="Arial" w:hAnsi="Arial" w:cs="Arial"/>
          <w:color w:val="000000"/>
          <w:sz w:val="18"/>
          <w:szCs w:val="18"/>
          <w:lang w:val="en-US"/>
        </w:rPr>
        <w:t>disponibili</w:t>
      </w:r>
      <w:proofErr w:type="spellEnd"/>
      <w:r w:rsidRPr="00D309CB">
        <w:rPr>
          <w:rFonts w:ascii="Arial" w:hAnsi="Arial" w:cs="Arial"/>
          <w:color w:val="000000"/>
          <w:sz w:val="18"/>
          <w:szCs w:val="18"/>
          <w:lang w:val="en-US"/>
        </w:rPr>
        <w:t xml:space="preserve"> </w:t>
      </w:r>
      <w:proofErr w:type="spellStart"/>
      <w:r w:rsidRPr="00D309CB">
        <w:rPr>
          <w:rFonts w:ascii="Arial" w:hAnsi="Arial" w:cs="Arial"/>
          <w:color w:val="000000"/>
          <w:sz w:val="18"/>
          <w:szCs w:val="18"/>
          <w:lang w:val="en-US"/>
        </w:rPr>
        <w:t>sul</w:t>
      </w:r>
      <w:proofErr w:type="spellEnd"/>
      <w:r w:rsidRPr="00D309CB">
        <w:rPr>
          <w:rFonts w:ascii="Arial" w:hAnsi="Arial" w:cs="Arial"/>
          <w:color w:val="000000"/>
          <w:sz w:val="18"/>
          <w:szCs w:val="18"/>
          <w:lang w:val="en-US"/>
        </w:rPr>
        <w:t xml:space="preserve"> nostro </w:t>
      </w:r>
      <w:proofErr w:type="spellStart"/>
      <w:r w:rsidRPr="00D309CB">
        <w:rPr>
          <w:rFonts w:ascii="Arial" w:hAnsi="Arial" w:cs="Arial"/>
          <w:color w:val="000000"/>
          <w:sz w:val="18"/>
          <w:szCs w:val="18"/>
          <w:lang w:val="en-US"/>
        </w:rPr>
        <w:t>sito</w:t>
      </w:r>
      <w:proofErr w:type="spellEnd"/>
      <w:r w:rsidRPr="00D309CB">
        <w:rPr>
          <w:rFonts w:ascii="Arial" w:hAnsi="Arial" w:cs="Arial"/>
          <w:color w:val="000000"/>
          <w:sz w:val="18"/>
          <w:szCs w:val="18"/>
          <w:lang w:val="en-US"/>
        </w:rPr>
        <w:t xml:space="preserve"> web </w:t>
      </w:r>
      <w:r w:rsidR="00DF51F1">
        <w:fldChar w:fldCharType="begin"/>
      </w:r>
      <w:r w:rsidR="00DF51F1" w:rsidRPr="00DF51F1">
        <w:rPr>
          <w:lang w:val="en-US"/>
        </w:rPr>
        <w:instrText xml:space="preserve"> HYPERLINK "https://www.congatec.com/es/" </w:instrText>
      </w:r>
      <w:r w:rsidR="00DF51F1">
        <w:fldChar w:fldCharType="separate"/>
      </w:r>
      <w:r w:rsidRPr="00D309CB">
        <w:rPr>
          <w:rStyle w:val="Hyperlink"/>
          <w:rFonts w:ascii="Arial" w:hAnsi="Arial" w:cs="Arial"/>
          <w:sz w:val="18"/>
          <w:szCs w:val="18"/>
          <w:lang w:val="en-US"/>
        </w:rPr>
        <w:t>https://www.congatec.com/es/</w:t>
      </w:r>
      <w:r w:rsidR="00DF51F1">
        <w:rPr>
          <w:rStyle w:val="Hyperlink"/>
          <w:rFonts w:ascii="Arial" w:hAnsi="Arial" w:cs="Arial"/>
          <w:sz w:val="18"/>
          <w:szCs w:val="18"/>
          <w:lang w:val="en-US"/>
        </w:rPr>
        <w:fldChar w:fldCharType="end"/>
      </w:r>
      <w:r w:rsidRPr="00D309CB">
        <w:rPr>
          <w:rFonts w:ascii="Arial" w:hAnsi="Arial" w:cs="Arial"/>
          <w:color w:val="000000"/>
          <w:sz w:val="18"/>
          <w:szCs w:val="18"/>
          <w:lang w:val="en-US"/>
        </w:rPr>
        <w:t xml:space="preserve"> </w:t>
      </w:r>
      <w:proofErr w:type="spellStart"/>
      <w:r w:rsidRPr="00D309CB">
        <w:rPr>
          <w:rFonts w:ascii="Arial" w:hAnsi="Arial" w:cs="Arial"/>
          <w:color w:val="000000"/>
          <w:sz w:val="18"/>
          <w:szCs w:val="18"/>
          <w:lang w:val="en-US"/>
        </w:rPr>
        <w:t>oppure</w:t>
      </w:r>
      <w:proofErr w:type="spellEnd"/>
      <w:r w:rsidRPr="00D309CB">
        <w:rPr>
          <w:rFonts w:ascii="Arial" w:hAnsi="Arial" w:cs="Arial"/>
          <w:color w:val="000000"/>
          <w:sz w:val="18"/>
          <w:szCs w:val="18"/>
          <w:lang w:val="en-US"/>
        </w:rPr>
        <w:t xml:space="preserve"> </w:t>
      </w:r>
      <w:proofErr w:type="spellStart"/>
      <w:r w:rsidRPr="00D309CB">
        <w:rPr>
          <w:rFonts w:ascii="Arial" w:hAnsi="Arial" w:cs="Arial"/>
          <w:color w:val="000000"/>
          <w:sz w:val="18"/>
          <w:szCs w:val="18"/>
          <w:lang w:val="en-US"/>
        </w:rPr>
        <w:t>attraverso</w:t>
      </w:r>
      <w:proofErr w:type="spellEnd"/>
      <w:r w:rsidRPr="00D309CB">
        <w:rPr>
          <w:rFonts w:ascii="Arial" w:hAnsi="Arial" w:cs="Arial"/>
          <w:color w:val="000000"/>
          <w:sz w:val="18"/>
          <w:szCs w:val="18"/>
          <w:lang w:val="en-US"/>
        </w:rPr>
        <w:t xml:space="preserve"> </w:t>
      </w:r>
      <w:r w:rsidR="00DF51F1">
        <w:fldChar w:fldCharType="begin"/>
      </w:r>
      <w:r w:rsidR="00DF51F1" w:rsidRPr="00DF51F1">
        <w:rPr>
          <w:lang w:val="en-US"/>
        </w:rPr>
        <w:instrText xml:space="preserve"> HYPERLINK "https://www.linkedin.com/company/congatec/" </w:instrText>
      </w:r>
      <w:r w:rsidR="00DF51F1">
        <w:fldChar w:fldCharType="separate"/>
      </w:r>
      <w:r w:rsidRPr="00D309CB">
        <w:rPr>
          <w:rStyle w:val="Hyperlink"/>
          <w:rFonts w:ascii="Arial" w:hAnsi="Arial" w:cs="Arial"/>
          <w:sz w:val="18"/>
          <w:szCs w:val="18"/>
          <w:lang w:val="en-US"/>
        </w:rPr>
        <w:t>LinkedIn</w:t>
      </w:r>
      <w:r w:rsidR="00DF51F1">
        <w:rPr>
          <w:rStyle w:val="Hyperlink"/>
          <w:rFonts w:ascii="Arial" w:hAnsi="Arial" w:cs="Arial"/>
          <w:sz w:val="18"/>
          <w:szCs w:val="18"/>
          <w:lang w:val="en-US"/>
        </w:rPr>
        <w:fldChar w:fldCharType="end"/>
      </w:r>
      <w:r w:rsidRPr="00D309CB">
        <w:rPr>
          <w:rFonts w:ascii="Arial" w:hAnsi="Arial" w:cs="Arial"/>
          <w:color w:val="000000"/>
          <w:sz w:val="18"/>
          <w:szCs w:val="18"/>
          <w:lang w:val="en-US"/>
        </w:rPr>
        <w:t xml:space="preserve">, </w:t>
      </w:r>
      <w:r w:rsidR="00DF51F1">
        <w:fldChar w:fldCharType="begin"/>
      </w:r>
      <w:r w:rsidR="00DF51F1" w:rsidRPr="00DF51F1">
        <w:rPr>
          <w:lang w:val="en-US"/>
        </w:rPr>
        <w:instrText xml:space="preserve"> HYPERLINK "https://twitter.com/congatecAG" </w:instrText>
      </w:r>
      <w:r w:rsidR="00DF51F1">
        <w:fldChar w:fldCharType="separate"/>
      </w:r>
      <w:r w:rsidRPr="00D309CB">
        <w:rPr>
          <w:rStyle w:val="Hyperlink"/>
          <w:rFonts w:ascii="Arial" w:hAnsi="Arial" w:cs="Arial"/>
          <w:sz w:val="18"/>
          <w:szCs w:val="18"/>
          <w:lang w:val="en-US"/>
        </w:rPr>
        <w:t>Twitter</w:t>
      </w:r>
      <w:r w:rsidR="00DF51F1">
        <w:rPr>
          <w:rStyle w:val="Hyperlink"/>
          <w:rFonts w:ascii="Arial" w:hAnsi="Arial" w:cs="Arial"/>
          <w:sz w:val="18"/>
          <w:szCs w:val="18"/>
          <w:lang w:val="en-US"/>
        </w:rPr>
        <w:fldChar w:fldCharType="end"/>
      </w:r>
      <w:r w:rsidRPr="00D309CB">
        <w:rPr>
          <w:rFonts w:ascii="Arial" w:hAnsi="Arial" w:cs="Arial"/>
          <w:color w:val="000000"/>
          <w:sz w:val="18"/>
          <w:szCs w:val="18"/>
          <w:lang w:val="en-US"/>
        </w:rPr>
        <w:t xml:space="preserve"> e </w:t>
      </w:r>
      <w:r w:rsidR="00DF51F1">
        <w:fldChar w:fldCharType="begin"/>
      </w:r>
      <w:r w:rsidR="00DF51F1" w:rsidRPr="00DF51F1">
        <w:rPr>
          <w:lang w:val="en-US"/>
        </w:rPr>
        <w:instrText xml:space="preserve"> HYPERLINK "https://www.youtube.com/user/congatecAE" </w:instrText>
      </w:r>
      <w:r w:rsidR="00DF51F1">
        <w:fldChar w:fldCharType="separate"/>
      </w:r>
      <w:r w:rsidRPr="00D309CB">
        <w:rPr>
          <w:rStyle w:val="Hyperlink"/>
          <w:rFonts w:ascii="Arial" w:hAnsi="Arial" w:cs="Arial"/>
          <w:sz w:val="18"/>
          <w:szCs w:val="18"/>
          <w:lang w:val="en-US"/>
        </w:rPr>
        <w:t>YouTube</w:t>
      </w:r>
      <w:r w:rsidR="00DF51F1">
        <w:rPr>
          <w:rStyle w:val="Hyperlink"/>
          <w:rFonts w:ascii="Arial" w:hAnsi="Arial" w:cs="Arial"/>
          <w:sz w:val="18"/>
          <w:szCs w:val="18"/>
          <w:lang w:val="en-US"/>
        </w:rPr>
        <w:fldChar w:fldCharType="end"/>
      </w:r>
      <w:r w:rsidRPr="00D309CB">
        <w:rPr>
          <w:rFonts w:ascii="Arial" w:hAnsi="Arial" w:cs="Arial"/>
          <w:color w:val="000000"/>
          <w:sz w:val="18"/>
          <w:szCs w:val="18"/>
          <w:lang w:val="en-US"/>
        </w:rPr>
        <w:t>.</w:t>
      </w:r>
    </w:p>
    <w:p w14:paraId="68C0BD84" w14:textId="77777777" w:rsidR="00D309CB" w:rsidRDefault="00D309CB" w:rsidP="00D309CB">
      <w:pPr>
        <w:pStyle w:val="StandardWeb"/>
        <w:spacing w:before="0" w:beforeAutospacing="0" w:after="0" w:afterAutospacing="0"/>
        <w:rPr>
          <w:rFonts w:ascii="Arial" w:hAnsi="Arial" w:cs="Arial"/>
          <w:color w:val="000000"/>
          <w:sz w:val="16"/>
          <w:szCs w:val="16"/>
          <w:lang w:val="en-US"/>
        </w:rPr>
      </w:pPr>
    </w:p>
    <w:p w14:paraId="6D35C1AE" w14:textId="4F2F684A"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color w:val="000000"/>
          <w:sz w:val="16"/>
          <w:szCs w:val="16"/>
          <w:lang w:val="fr-FR"/>
        </w:rPr>
        <w:t xml:space="preserve">Testo e </w:t>
      </w:r>
      <w:proofErr w:type="spellStart"/>
      <w:r w:rsidRPr="00F13FAF">
        <w:rPr>
          <w:rFonts w:ascii="Arial" w:hAnsi="Arial" w:cs="Arial"/>
          <w:color w:val="000000"/>
          <w:sz w:val="16"/>
          <w:szCs w:val="16"/>
          <w:lang w:val="fr-FR"/>
        </w:rPr>
        <w:t>immagine</w:t>
      </w:r>
      <w:proofErr w:type="spellEnd"/>
      <w:r w:rsidRPr="00F13FAF">
        <w:rPr>
          <w:rFonts w:ascii="Arial" w:hAnsi="Arial" w:cs="Arial"/>
          <w:color w:val="000000"/>
          <w:sz w:val="16"/>
          <w:szCs w:val="16"/>
          <w:lang w:val="fr-FR"/>
        </w:rPr>
        <w:t xml:space="preserve"> sono </w:t>
      </w:r>
      <w:proofErr w:type="spellStart"/>
      <w:r w:rsidRPr="00F13FAF">
        <w:rPr>
          <w:rFonts w:ascii="Arial" w:hAnsi="Arial" w:cs="Arial"/>
          <w:color w:val="000000"/>
          <w:sz w:val="16"/>
          <w:szCs w:val="16"/>
          <w:lang w:val="fr-FR"/>
        </w:rPr>
        <w:t>disponibili</w:t>
      </w:r>
      <w:proofErr w:type="spellEnd"/>
      <w:r w:rsidRPr="00F13FAF">
        <w:rPr>
          <w:rFonts w:ascii="Arial" w:hAnsi="Arial" w:cs="Arial"/>
          <w:color w:val="000000"/>
          <w:sz w:val="16"/>
          <w:szCs w:val="16"/>
          <w:lang w:val="fr-FR"/>
        </w:rPr>
        <w:t xml:space="preserve"> </w:t>
      </w:r>
      <w:proofErr w:type="spellStart"/>
      <w:r w:rsidRPr="00F13FAF">
        <w:rPr>
          <w:rFonts w:ascii="Arial" w:hAnsi="Arial" w:cs="Arial"/>
          <w:color w:val="000000"/>
          <w:sz w:val="16"/>
          <w:szCs w:val="16"/>
          <w:lang w:val="fr-FR"/>
        </w:rPr>
        <w:t>all'indirizzo</w:t>
      </w:r>
      <w:proofErr w:type="spellEnd"/>
      <w:r w:rsidRPr="00F13FAF">
        <w:rPr>
          <w:rFonts w:ascii="Arial" w:hAnsi="Arial" w:cs="Arial"/>
          <w:color w:val="000000"/>
          <w:sz w:val="16"/>
          <w:szCs w:val="16"/>
          <w:lang w:val="fr-FR"/>
        </w:rPr>
        <w:t xml:space="preserve">: </w:t>
      </w:r>
      <w:hyperlink r:id="rId11" w:history="1">
        <w:r w:rsidRPr="00F13FAF">
          <w:rPr>
            <w:rStyle w:val="Hyperlink"/>
            <w:rFonts w:ascii="Arial" w:hAnsi="Arial" w:cs="Arial"/>
            <w:sz w:val="16"/>
            <w:szCs w:val="16"/>
            <w:lang w:val="fr-FR"/>
          </w:rPr>
          <w:t>https://www.congatec.com/it/congatec/comunicato-stampa.html</w:t>
        </w:r>
      </w:hyperlink>
      <w:r w:rsidRPr="00F13FAF">
        <w:rPr>
          <w:rFonts w:ascii="Arial" w:hAnsi="Arial" w:cs="Arial"/>
          <w:color w:val="000000"/>
          <w:sz w:val="16"/>
          <w:szCs w:val="16"/>
          <w:lang w:val="fr-FR"/>
        </w:rPr>
        <w:t> </w:t>
      </w:r>
    </w:p>
    <w:p w14:paraId="4254344F" w14:textId="77777777" w:rsidR="00D309CB" w:rsidRPr="00F13FAF" w:rsidRDefault="00D309CB" w:rsidP="00D309CB">
      <w:pPr>
        <w:rPr>
          <w:lang w:val="fr-FR"/>
        </w:rPr>
      </w:pPr>
    </w:p>
    <w:p w14:paraId="33679D88" w14:textId="77777777"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i/>
          <w:iCs/>
          <w:color w:val="000000"/>
          <w:sz w:val="16"/>
          <w:szCs w:val="16"/>
          <w:lang w:val="fr-FR"/>
        </w:rPr>
        <w:t xml:space="preserve">Intel, il logo Intel e </w:t>
      </w:r>
      <w:proofErr w:type="spellStart"/>
      <w:r w:rsidRPr="00F13FAF">
        <w:rPr>
          <w:rFonts w:ascii="Arial" w:hAnsi="Arial" w:cs="Arial"/>
          <w:i/>
          <w:iCs/>
          <w:color w:val="000000"/>
          <w:sz w:val="16"/>
          <w:szCs w:val="16"/>
          <w:lang w:val="fr-FR"/>
        </w:rPr>
        <w:t>altri</w:t>
      </w:r>
      <w:proofErr w:type="spellEnd"/>
      <w:r w:rsidRPr="00F13FAF">
        <w:rPr>
          <w:rFonts w:ascii="Arial" w:hAnsi="Arial" w:cs="Arial"/>
          <w:i/>
          <w:iCs/>
          <w:color w:val="000000"/>
          <w:sz w:val="16"/>
          <w:szCs w:val="16"/>
          <w:lang w:val="fr-FR"/>
        </w:rPr>
        <w:t xml:space="preserve"> </w:t>
      </w:r>
      <w:proofErr w:type="spellStart"/>
      <w:r w:rsidRPr="00F13FAF">
        <w:rPr>
          <w:rFonts w:ascii="Arial" w:hAnsi="Arial" w:cs="Arial"/>
          <w:i/>
          <w:iCs/>
          <w:color w:val="000000"/>
          <w:sz w:val="16"/>
          <w:szCs w:val="16"/>
          <w:lang w:val="fr-FR"/>
        </w:rPr>
        <w:t>marchi</w:t>
      </w:r>
      <w:proofErr w:type="spellEnd"/>
      <w:r w:rsidRPr="00F13FAF">
        <w:rPr>
          <w:rFonts w:ascii="Arial" w:hAnsi="Arial" w:cs="Arial"/>
          <w:i/>
          <w:iCs/>
          <w:color w:val="000000"/>
          <w:sz w:val="16"/>
          <w:szCs w:val="16"/>
          <w:lang w:val="fr-FR"/>
        </w:rPr>
        <w:t xml:space="preserve"> Intel sono </w:t>
      </w:r>
      <w:proofErr w:type="spellStart"/>
      <w:r w:rsidRPr="00F13FAF">
        <w:rPr>
          <w:rFonts w:ascii="Arial" w:hAnsi="Arial" w:cs="Arial"/>
          <w:i/>
          <w:iCs/>
          <w:color w:val="000000"/>
          <w:sz w:val="16"/>
          <w:szCs w:val="16"/>
          <w:lang w:val="fr-FR"/>
        </w:rPr>
        <w:t>marchi</w:t>
      </w:r>
      <w:proofErr w:type="spellEnd"/>
      <w:r w:rsidRPr="00F13FAF">
        <w:rPr>
          <w:rFonts w:ascii="Arial" w:hAnsi="Arial" w:cs="Arial"/>
          <w:i/>
          <w:iCs/>
          <w:color w:val="000000"/>
          <w:sz w:val="16"/>
          <w:szCs w:val="16"/>
          <w:lang w:val="fr-FR"/>
        </w:rPr>
        <w:t xml:space="preserve"> </w:t>
      </w:r>
      <w:proofErr w:type="spellStart"/>
      <w:r w:rsidRPr="00F13FAF">
        <w:rPr>
          <w:rFonts w:ascii="Arial" w:hAnsi="Arial" w:cs="Arial"/>
          <w:i/>
          <w:iCs/>
          <w:color w:val="000000"/>
          <w:sz w:val="16"/>
          <w:szCs w:val="16"/>
          <w:lang w:val="fr-FR"/>
        </w:rPr>
        <w:t>registrati</w:t>
      </w:r>
      <w:proofErr w:type="spellEnd"/>
      <w:r w:rsidRPr="00F13FAF">
        <w:rPr>
          <w:rFonts w:ascii="Arial" w:hAnsi="Arial" w:cs="Arial"/>
          <w:i/>
          <w:iCs/>
          <w:color w:val="000000"/>
          <w:sz w:val="16"/>
          <w:szCs w:val="16"/>
          <w:lang w:val="fr-FR"/>
        </w:rPr>
        <w:t xml:space="preserve"> di Intel Corporation o </w:t>
      </w:r>
      <w:proofErr w:type="spellStart"/>
      <w:r w:rsidRPr="00F13FAF">
        <w:rPr>
          <w:rFonts w:ascii="Arial" w:hAnsi="Arial" w:cs="Arial"/>
          <w:i/>
          <w:iCs/>
          <w:color w:val="000000"/>
          <w:sz w:val="16"/>
          <w:szCs w:val="16"/>
          <w:lang w:val="fr-FR"/>
        </w:rPr>
        <w:t>dele</w:t>
      </w:r>
      <w:proofErr w:type="spellEnd"/>
      <w:r w:rsidRPr="00F13FAF">
        <w:rPr>
          <w:rFonts w:ascii="Arial" w:hAnsi="Arial" w:cs="Arial"/>
          <w:i/>
          <w:iCs/>
          <w:color w:val="000000"/>
          <w:sz w:val="16"/>
          <w:szCs w:val="16"/>
          <w:lang w:val="fr-FR"/>
        </w:rPr>
        <w:t xml:space="preserve"> sue </w:t>
      </w:r>
      <w:proofErr w:type="spellStart"/>
      <w:r w:rsidRPr="00F13FAF">
        <w:rPr>
          <w:rFonts w:ascii="Arial" w:hAnsi="Arial" w:cs="Arial"/>
          <w:i/>
          <w:iCs/>
          <w:color w:val="000000"/>
          <w:sz w:val="16"/>
          <w:szCs w:val="16"/>
          <w:lang w:val="fr-FR"/>
        </w:rPr>
        <w:t>filiali</w:t>
      </w:r>
      <w:proofErr w:type="spellEnd"/>
      <w:r w:rsidRPr="00F13FAF">
        <w:rPr>
          <w:rFonts w:ascii="Arial" w:hAnsi="Arial" w:cs="Arial"/>
          <w:i/>
          <w:iCs/>
          <w:color w:val="000000"/>
          <w:sz w:val="16"/>
          <w:szCs w:val="16"/>
          <w:lang w:val="fr-FR"/>
        </w:rPr>
        <w:t>.</w:t>
      </w:r>
    </w:p>
    <w:p w14:paraId="2913344A" w14:textId="77777777" w:rsidR="00D309CB" w:rsidRPr="00F13FAF" w:rsidRDefault="00D309CB" w:rsidP="00D309CB">
      <w:pPr>
        <w:rPr>
          <w:lang w:val="fr-FR"/>
        </w:rPr>
      </w:pPr>
    </w:p>
    <w:p w14:paraId="60C9B21A" w14:textId="77777777" w:rsidR="00D309CB" w:rsidRPr="00F13FAF" w:rsidRDefault="00D309CB" w:rsidP="00D309CB">
      <w:pPr>
        <w:pStyle w:val="StandardWeb"/>
        <w:spacing w:before="0" w:beforeAutospacing="0" w:after="0" w:afterAutospacing="0"/>
        <w:rPr>
          <w:rFonts w:ascii="Arial" w:hAnsi="Arial" w:cs="Arial"/>
          <w:lang w:val="fr-FR"/>
        </w:rPr>
      </w:pPr>
      <w:proofErr w:type="spellStart"/>
      <w:r w:rsidRPr="00F13FAF">
        <w:rPr>
          <w:rFonts w:ascii="Arial" w:hAnsi="Arial" w:cs="Arial"/>
          <w:b/>
          <w:bCs/>
          <w:color w:val="000000"/>
          <w:sz w:val="22"/>
          <w:szCs w:val="22"/>
          <w:lang w:val="fr-FR"/>
        </w:rPr>
        <w:t>Domande</w:t>
      </w:r>
      <w:proofErr w:type="spellEnd"/>
      <w:r w:rsidRPr="00F13FAF">
        <w:rPr>
          <w:rFonts w:ascii="Arial" w:hAnsi="Arial" w:cs="Arial"/>
          <w:b/>
          <w:bCs/>
          <w:color w:val="000000"/>
          <w:sz w:val="22"/>
          <w:szCs w:val="22"/>
          <w:lang w:val="fr-FR"/>
        </w:rPr>
        <w:t xml:space="preserve"> dei </w:t>
      </w:r>
      <w:proofErr w:type="spellStart"/>
      <w:r w:rsidRPr="00F13FAF">
        <w:rPr>
          <w:rFonts w:ascii="Arial" w:hAnsi="Arial" w:cs="Arial"/>
          <w:b/>
          <w:bCs/>
          <w:color w:val="000000"/>
          <w:sz w:val="22"/>
          <w:szCs w:val="22"/>
          <w:lang w:val="fr-FR"/>
        </w:rPr>
        <w:t>lettori</w:t>
      </w:r>
      <w:proofErr w:type="spellEnd"/>
      <w:r w:rsidRPr="00F13FAF">
        <w:rPr>
          <w:rFonts w:ascii="Arial" w:hAnsi="Arial" w:cs="Arial"/>
          <w:b/>
          <w:bCs/>
          <w:color w:val="000000"/>
          <w:sz w:val="22"/>
          <w:szCs w:val="22"/>
          <w:lang w:val="fr-FR"/>
        </w:rPr>
        <w:t>:</w:t>
      </w:r>
    </w:p>
    <w:p w14:paraId="34C28AA1" w14:textId="77777777"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color w:val="000000"/>
          <w:sz w:val="22"/>
          <w:szCs w:val="22"/>
          <w:lang w:val="fr-FR"/>
        </w:rPr>
        <w:t>congatec</w:t>
      </w:r>
    </w:p>
    <w:p w14:paraId="264D0DA5" w14:textId="77777777"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color w:val="000000"/>
          <w:sz w:val="22"/>
          <w:szCs w:val="22"/>
          <w:lang w:val="fr-FR"/>
        </w:rPr>
        <w:t>Telefon: +49-991-2700-0</w:t>
      </w:r>
    </w:p>
    <w:p w14:paraId="75112D88" w14:textId="77777777"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color w:val="0000FF"/>
          <w:sz w:val="22"/>
          <w:szCs w:val="22"/>
          <w:u w:val="single"/>
          <w:lang w:val="fr-FR"/>
        </w:rPr>
        <w:t>info@congatec.com </w:t>
      </w:r>
    </w:p>
    <w:p w14:paraId="2F0CBC42" w14:textId="77777777" w:rsidR="00D309CB" w:rsidRPr="00DF51F1" w:rsidRDefault="00DF51F1" w:rsidP="00D309CB">
      <w:pPr>
        <w:pStyle w:val="StandardWeb"/>
        <w:spacing w:before="0" w:beforeAutospacing="0" w:after="0" w:afterAutospacing="0"/>
        <w:rPr>
          <w:rFonts w:ascii="Arial" w:hAnsi="Arial" w:cs="Arial"/>
          <w:lang w:val="en-US"/>
        </w:rPr>
      </w:pPr>
      <w:r>
        <w:fldChar w:fldCharType="begin"/>
      </w:r>
      <w:r w:rsidRPr="00DF51F1">
        <w:rPr>
          <w:lang w:val="en-US"/>
        </w:rPr>
        <w:instrText xml:space="preserve"> HYPERLINK "http://www.congatec.com" </w:instrText>
      </w:r>
      <w:r>
        <w:fldChar w:fldCharType="separate"/>
      </w:r>
      <w:r w:rsidR="00D309CB" w:rsidRPr="00DF51F1">
        <w:rPr>
          <w:rStyle w:val="Hyperlink"/>
          <w:rFonts w:ascii="Arial" w:hAnsi="Arial" w:cs="Arial"/>
          <w:sz w:val="22"/>
          <w:szCs w:val="22"/>
          <w:lang w:val="en-US"/>
        </w:rPr>
        <w:t>www.congatec.com</w:t>
      </w:r>
      <w:r>
        <w:rPr>
          <w:rStyle w:val="Hyperlink"/>
          <w:rFonts w:ascii="Arial" w:hAnsi="Arial" w:cs="Arial"/>
          <w:sz w:val="22"/>
          <w:szCs w:val="22"/>
          <w:lang w:val="fr-FR"/>
        </w:rPr>
        <w:fldChar w:fldCharType="end"/>
      </w:r>
    </w:p>
    <w:p w14:paraId="169F0194" w14:textId="77777777" w:rsidR="00D309CB" w:rsidRPr="00DF51F1" w:rsidRDefault="00D309CB" w:rsidP="00D309CB"/>
    <w:p w14:paraId="6D0C36D2" w14:textId="77777777" w:rsidR="00D309CB" w:rsidRPr="00D309CB" w:rsidRDefault="00D309CB" w:rsidP="00D309CB">
      <w:pPr>
        <w:pStyle w:val="StandardWeb"/>
        <w:spacing w:before="0" w:beforeAutospacing="0" w:after="0" w:afterAutospacing="0"/>
        <w:rPr>
          <w:rFonts w:ascii="Arial" w:hAnsi="Arial" w:cs="Arial"/>
          <w:lang w:val="en-US"/>
        </w:rPr>
      </w:pPr>
      <w:proofErr w:type="spellStart"/>
      <w:r w:rsidRPr="00D309CB">
        <w:rPr>
          <w:rFonts w:ascii="Arial" w:hAnsi="Arial" w:cs="Arial"/>
          <w:b/>
          <w:bCs/>
          <w:color w:val="000000"/>
          <w:sz w:val="22"/>
          <w:szCs w:val="22"/>
          <w:lang w:val="en-US"/>
        </w:rPr>
        <w:t>Contatto</w:t>
      </w:r>
      <w:proofErr w:type="spellEnd"/>
      <w:r w:rsidRPr="00D309CB">
        <w:rPr>
          <w:rFonts w:ascii="Arial" w:hAnsi="Arial" w:cs="Arial"/>
          <w:b/>
          <w:bCs/>
          <w:color w:val="000000"/>
          <w:sz w:val="22"/>
          <w:szCs w:val="22"/>
          <w:lang w:val="en-US"/>
        </w:rPr>
        <w:t xml:space="preserve"> Stampa congatec:</w:t>
      </w:r>
    </w:p>
    <w:p w14:paraId="08A00F01" w14:textId="77777777" w:rsidR="00D309CB" w:rsidRPr="00D309CB" w:rsidRDefault="00D309CB" w:rsidP="00D309CB">
      <w:pPr>
        <w:pStyle w:val="StandardWeb"/>
        <w:spacing w:before="0" w:beforeAutospacing="0" w:after="0" w:afterAutospacing="0"/>
        <w:rPr>
          <w:rFonts w:ascii="Arial" w:hAnsi="Arial" w:cs="Arial"/>
          <w:lang w:val="en-US"/>
        </w:rPr>
      </w:pPr>
      <w:r w:rsidRPr="00D309CB">
        <w:rPr>
          <w:rFonts w:ascii="Arial" w:hAnsi="Arial" w:cs="Arial"/>
          <w:color w:val="000000"/>
          <w:sz w:val="22"/>
          <w:szCs w:val="22"/>
          <w:lang w:val="en-US"/>
        </w:rPr>
        <w:t>congatec</w:t>
      </w:r>
    </w:p>
    <w:p w14:paraId="7F6C3E73" w14:textId="77777777" w:rsidR="00D309CB" w:rsidRPr="00D309CB" w:rsidRDefault="00D309CB" w:rsidP="00D309CB">
      <w:pPr>
        <w:pStyle w:val="StandardWeb"/>
        <w:spacing w:before="0" w:beforeAutospacing="0" w:after="0" w:afterAutospacing="0"/>
        <w:rPr>
          <w:rFonts w:ascii="Arial" w:hAnsi="Arial" w:cs="Arial"/>
          <w:lang w:val="en-US"/>
        </w:rPr>
      </w:pPr>
      <w:r w:rsidRPr="00D309CB">
        <w:rPr>
          <w:rFonts w:ascii="Arial" w:hAnsi="Arial" w:cs="Arial"/>
          <w:color w:val="000000"/>
          <w:sz w:val="22"/>
          <w:szCs w:val="22"/>
          <w:lang w:val="en-US"/>
        </w:rPr>
        <w:t>Christof Wilde</w:t>
      </w:r>
    </w:p>
    <w:p w14:paraId="76A4BE9B" w14:textId="77777777" w:rsidR="00D309CB" w:rsidRPr="00DF51F1" w:rsidRDefault="00D309CB" w:rsidP="00D309CB">
      <w:pPr>
        <w:pStyle w:val="StandardWeb"/>
        <w:spacing w:before="0" w:beforeAutospacing="0" w:after="0" w:afterAutospacing="0"/>
        <w:rPr>
          <w:rFonts w:ascii="Arial" w:hAnsi="Arial" w:cs="Arial"/>
          <w:lang w:val="en-US"/>
        </w:rPr>
      </w:pPr>
      <w:r w:rsidRPr="00DF51F1">
        <w:rPr>
          <w:rFonts w:ascii="Arial" w:hAnsi="Arial" w:cs="Arial"/>
          <w:color w:val="000000"/>
          <w:sz w:val="22"/>
          <w:szCs w:val="22"/>
          <w:lang w:val="en-US"/>
        </w:rPr>
        <w:t>Telefon: +49-991-2700-2822</w:t>
      </w:r>
    </w:p>
    <w:p w14:paraId="293131D4" w14:textId="77777777" w:rsidR="00D309CB" w:rsidRPr="00DF51F1" w:rsidRDefault="00D309CB" w:rsidP="00D309CB">
      <w:pPr>
        <w:pStyle w:val="StandardWeb"/>
        <w:spacing w:before="0" w:beforeAutospacing="0" w:after="0" w:afterAutospacing="0"/>
        <w:rPr>
          <w:rFonts w:ascii="Arial" w:hAnsi="Arial" w:cs="Arial"/>
          <w:lang w:val="en-US"/>
        </w:rPr>
      </w:pPr>
      <w:r w:rsidRPr="00DF51F1">
        <w:rPr>
          <w:rFonts w:ascii="Arial" w:hAnsi="Arial" w:cs="Arial"/>
          <w:color w:val="0000FF"/>
          <w:sz w:val="22"/>
          <w:szCs w:val="22"/>
          <w:u w:val="single"/>
          <w:lang w:val="en-US"/>
        </w:rPr>
        <w:t>christof.wilde@congatec.com </w:t>
      </w:r>
    </w:p>
    <w:p w14:paraId="5F514CAF" w14:textId="77777777" w:rsidR="00D309CB" w:rsidRPr="00DF51F1" w:rsidRDefault="00D309CB" w:rsidP="00D309CB"/>
    <w:p w14:paraId="4CF7B808" w14:textId="77777777" w:rsidR="00D309CB" w:rsidRPr="00DF51F1" w:rsidRDefault="00D309CB" w:rsidP="00D309CB">
      <w:pPr>
        <w:pStyle w:val="StandardWeb"/>
        <w:spacing w:before="0" w:beforeAutospacing="0" w:after="0" w:afterAutospacing="0"/>
        <w:rPr>
          <w:rFonts w:ascii="Arial" w:hAnsi="Arial" w:cs="Arial"/>
          <w:lang w:val="en-US"/>
        </w:rPr>
      </w:pPr>
      <w:r w:rsidRPr="00DF51F1">
        <w:rPr>
          <w:rFonts w:ascii="Arial" w:hAnsi="Arial" w:cs="Arial"/>
          <w:b/>
          <w:bCs/>
          <w:color w:val="000000"/>
          <w:sz w:val="22"/>
          <w:szCs w:val="22"/>
          <w:lang w:val="en-US"/>
        </w:rPr>
        <w:t>Contatto Stampa Agencia:</w:t>
      </w:r>
    </w:p>
    <w:p w14:paraId="565BD84E" w14:textId="77777777" w:rsidR="00D309CB" w:rsidRPr="00DF51F1" w:rsidRDefault="00D309CB" w:rsidP="00D309CB">
      <w:pPr>
        <w:pStyle w:val="StandardWeb"/>
        <w:spacing w:before="0" w:beforeAutospacing="0" w:after="0" w:afterAutospacing="0"/>
        <w:rPr>
          <w:rFonts w:ascii="Arial" w:hAnsi="Arial" w:cs="Arial"/>
          <w:lang w:val="en-US"/>
        </w:rPr>
      </w:pPr>
      <w:r w:rsidRPr="00DF51F1">
        <w:rPr>
          <w:rFonts w:ascii="Arial" w:hAnsi="Arial" w:cs="Arial"/>
          <w:color w:val="000000"/>
          <w:sz w:val="22"/>
          <w:szCs w:val="22"/>
          <w:lang w:val="en-US"/>
        </w:rPr>
        <w:t>Publitek GmbH</w:t>
      </w:r>
    </w:p>
    <w:p w14:paraId="1C861A87" w14:textId="77777777" w:rsidR="00D309CB" w:rsidRPr="00DF51F1" w:rsidRDefault="00D309CB" w:rsidP="00D309CB">
      <w:pPr>
        <w:pStyle w:val="StandardWeb"/>
        <w:spacing w:before="0" w:beforeAutospacing="0" w:after="0" w:afterAutospacing="0"/>
        <w:rPr>
          <w:rFonts w:ascii="Arial" w:hAnsi="Arial" w:cs="Arial"/>
          <w:lang w:val="en-US"/>
        </w:rPr>
      </w:pPr>
      <w:r w:rsidRPr="00DF51F1">
        <w:rPr>
          <w:rFonts w:ascii="Arial" w:hAnsi="Arial" w:cs="Arial"/>
          <w:color w:val="000000"/>
          <w:sz w:val="22"/>
          <w:szCs w:val="22"/>
          <w:lang w:val="en-US"/>
        </w:rPr>
        <w:lastRenderedPageBreak/>
        <w:t>Julia Wolff</w:t>
      </w:r>
    </w:p>
    <w:p w14:paraId="5FB47FFD" w14:textId="77777777" w:rsidR="00D309CB" w:rsidRPr="00D309CB" w:rsidRDefault="00D309CB" w:rsidP="00D309CB">
      <w:pPr>
        <w:pStyle w:val="StandardWeb"/>
        <w:spacing w:before="0" w:beforeAutospacing="0" w:after="0" w:afterAutospacing="0"/>
        <w:rPr>
          <w:rFonts w:ascii="Arial" w:hAnsi="Arial" w:cs="Arial"/>
        </w:rPr>
      </w:pPr>
      <w:r w:rsidRPr="00D309CB">
        <w:rPr>
          <w:rFonts w:ascii="Arial" w:hAnsi="Arial" w:cs="Arial"/>
          <w:color w:val="000000"/>
          <w:sz w:val="22"/>
          <w:szCs w:val="22"/>
        </w:rPr>
        <w:t>+49 (0)4181 968098-18</w:t>
      </w:r>
    </w:p>
    <w:p w14:paraId="2A9EE9AC" w14:textId="77777777" w:rsidR="00D309CB" w:rsidRPr="00D309CB" w:rsidRDefault="00DF51F1" w:rsidP="00D309CB">
      <w:pPr>
        <w:pStyle w:val="StandardWeb"/>
        <w:spacing w:before="0" w:beforeAutospacing="0" w:after="0" w:afterAutospacing="0"/>
        <w:rPr>
          <w:rFonts w:ascii="Arial" w:hAnsi="Arial" w:cs="Arial"/>
        </w:rPr>
      </w:pPr>
      <w:hyperlink r:id="rId12" w:history="1">
        <w:r w:rsidR="00D309CB" w:rsidRPr="00D309CB">
          <w:rPr>
            <w:rStyle w:val="Hyperlink"/>
            <w:rFonts w:ascii="Arial" w:hAnsi="Arial" w:cs="Arial"/>
            <w:sz w:val="22"/>
            <w:szCs w:val="22"/>
          </w:rPr>
          <w:t>julia.wolff@publitek.com</w:t>
        </w:r>
      </w:hyperlink>
    </w:p>
    <w:p w14:paraId="2D774061" w14:textId="77777777" w:rsidR="00D309CB" w:rsidRPr="00D309CB" w:rsidRDefault="00D309CB" w:rsidP="00D309CB">
      <w:pPr>
        <w:pStyle w:val="StandardWeb"/>
        <w:spacing w:before="0" w:beforeAutospacing="0" w:after="0" w:afterAutospacing="0"/>
        <w:rPr>
          <w:rFonts w:ascii="Arial" w:hAnsi="Arial" w:cs="Arial"/>
        </w:rPr>
      </w:pPr>
      <w:r w:rsidRPr="00D309CB">
        <w:rPr>
          <w:rFonts w:ascii="Arial" w:hAnsi="Arial" w:cs="Arial"/>
          <w:color w:val="000000"/>
          <w:sz w:val="22"/>
          <w:szCs w:val="22"/>
        </w:rPr>
        <w:t>Bremer Straße 6</w:t>
      </w:r>
    </w:p>
    <w:p w14:paraId="52ED9B5C" w14:textId="77777777"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color w:val="000000"/>
          <w:sz w:val="22"/>
          <w:szCs w:val="22"/>
          <w:lang w:val="fr-FR"/>
        </w:rPr>
        <w:t>21244 Buchholz</w:t>
      </w:r>
    </w:p>
    <w:p w14:paraId="006DF543" w14:textId="77777777" w:rsidR="00D309CB" w:rsidRPr="00F13FAF" w:rsidRDefault="00D309CB" w:rsidP="00D309CB">
      <w:pPr>
        <w:rPr>
          <w:lang w:val="fr-FR"/>
        </w:rPr>
      </w:pPr>
    </w:p>
    <w:p w14:paraId="1566C0D7" w14:textId="77777777" w:rsidR="00D309CB" w:rsidRPr="00F13FAF" w:rsidRDefault="00D309CB" w:rsidP="00D309CB">
      <w:pPr>
        <w:pStyle w:val="StandardWeb"/>
        <w:spacing w:before="0" w:beforeAutospacing="0" w:after="0" w:afterAutospacing="0"/>
        <w:rPr>
          <w:rFonts w:ascii="Arial" w:hAnsi="Arial" w:cs="Arial"/>
          <w:lang w:val="fr-FR"/>
        </w:rPr>
      </w:pPr>
      <w:r w:rsidRPr="00F13FAF">
        <w:rPr>
          <w:rFonts w:ascii="Arial" w:hAnsi="Arial" w:cs="Arial"/>
          <w:b/>
          <w:bCs/>
          <w:color w:val="000000"/>
          <w:sz w:val="22"/>
          <w:szCs w:val="22"/>
          <w:lang w:val="fr-FR"/>
        </w:rPr>
        <w:t xml:space="preserve">Si </w:t>
      </w:r>
      <w:proofErr w:type="spellStart"/>
      <w:r w:rsidRPr="00F13FAF">
        <w:rPr>
          <w:rFonts w:ascii="Arial" w:hAnsi="Arial" w:cs="Arial"/>
          <w:b/>
          <w:bCs/>
          <w:color w:val="000000"/>
          <w:sz w:val="22"/>
          <w:szCs w:val="22"/>
          <w:lang w:val="fr-FR"/>
        </w:rPr>
        <w:t>prega</w:t>
      </w:r>
      <w:proofErr w:type="spellEnd"/>
      <w:r w:rsidRPr="00F13FAF">
        <w:rPr>
          <w:rFonts w:ascii="Arial" w:hAnsi="Arial" w:cs="Arial"/>
          <w:b/>
          <w:bCs/>
          <w:color w:val="000000"/>
          <w:sz w:val="22"/>
          <w:szCs w:val="22"/>
          <w:lang w:val="fr-FR"/>
        </w:rPr>
        <w:t xml:space="preserve"> di </w:t>
      </w:r>
      <w:proofErr w:type="spellStart"/>
      <w:r w:rsidRPr="00F13FAF">
        <w:rPr>
          <w:rFonts w:ascii="Arial" w:hAnsi="Arial" w:cs="Arial"/>
          <w:b/>
          <w:bCs/>
          <w:color w:val="000000"/>
          <w:sz w:val="22"/>
          <w:szCs w:val="22"/>
          <w:lang w:val="fr-FR"/>
        </w:rPr>
        <w:t>inviare</w:t>
      </w:r>
      <w:proofErr w:type="spellEnd"/>
      <w:r w:rsidRPr="00F13FAF">
        <w:rPr>
          <w:rFonts w:ascii="Arial" w:hAnsi="Arial" w:cs="Arial"/>
          <w:b/>
          <w:bCs/>
          <w:color w:val="000000"/>
          <w:sz w:val="22"/>
          <w:szCs w:val="22"/>
          <w:lang w:val="fr-FR"/>
        </w:rPr>
        <w:t xml:space="preserve"> le </w:t>
      </w:r>
      <w:proofErr w:type="spellStart"/>
      <w:r w:rsidRPr="00F13FAF">
        <w:rPr>
          <w:rFonts w:ascii="Arial" w:hAnsi="Arial" w:cs="Arial"/>
          <w:b/>
          <w:bCs/>
          <w:color w:val="000000"/>
          <w:sz w:val="22"/>
          <w:szCs w:val="22"/>
          <w:lang w:val="fr-FR"/>
        </w:rPr>
        <w:t>pubblicazioni</w:t>
      </w:r>
      <w:proofErr w:type="spellEnd"/>
      <w:r w:rsidRPr="00F13FAF">
        <w:rPr>
          <w:rFonts w:ascii="Arial" w:hAnsi="Arial" w:cs="Arial"/>
          <w:b/>
          <w:bCs/>
          <w:color w:val="000000"/>
          <w:sz w:val="22"/>
          <w:szCs w:val="22"/>
          <w:lang w:val="fr-FR"/>
        </w:rPr>
        <w:t xml:space="preserve"> </w:t>
      </w:r>
      <w:proofErr w:type="spellStart"/>
      <w:r w:rsidRPr="00F13FAF">
        <w:rPr>
          <w:rFonts w:ascii="Arial" w:hAnsi="Arial" w:cs="Arial"/>
          <w:b/>
          <w:bCs/>
          <w:color w:val="000000"/>
          <w:sz w:val="22"/>
          <w:szCs w:val="22"/>
          <w:lang w:val="fr-FR"/>
        </w:rPr>
        <w:t>cartacee</w:t>
      </w:r>
      <w:proofErr w:type="spellEnd"/>
      <w:r w:rsidRPr="00F13FAF">
        <w:rPr>
          <w:rFonts w:ascii="Arial" w:hAnsi="Arial" w:cs="Arial"/>
          <w:b/>
          <w:bCs/>
          <w:color w:val="000000"/>
          <w:sz w:val="22"/>
          <w:szCs w:val="22"/>
          <w:lang w:val="fr-FR"/>
        </w:rPr>
        <w:t xml:space="preserve"> a:</w:t>
      </w:r>
    </w:p>
    <w:p w14:paraId="2200C61C" w14:textId="77777777" w:rsidR="00D309CB" w:rsidRPr="00D309CB" w:rsidRDefault="00D309CB" w:rsidP="00D309CB">
      <w:pPr>
        <w:pStyle w:val="StandardWeb"/>
        <w:spacing w:before="0" w:beforeAutospacing="0" w:after="0" w:afterAutospacing="0"/>
        <w:rPr>
          <w:rFonts w:ascii="Arial" w:hAnsi="Arial" w:cs="Arial"/>
        </w:rPr>
      </w:pPr>
      <w:r w:rsidRPr="00D309CB">
        <w:rPr>
          <w:rFonts w:ascii="Arial" w:hAnsi="Arial" w:cs="Arial"/>
          <w:color w:val="000000"/>
          <w:sz w:val="22"/>
          <w:szCs w:val="22"/>
        </w:rPr>
        <w:t>Publitek GmbH</w:t>
      </w:r>
    </w:p>
    <w:p w14:paraId="12BCE286" w14:textId="77777777" w:rsidR="00D309CB" w:rsidRPr="00D309CB" w:rsidRDefault="00D309CB" w:rsidP="00D309CB">
      <w:pPr>
        <w:pStyle w:val="StandardWeb"/>
        <w:spacing w:before="0" w:beforeAutospacing="0" w:after="0" w:afterAutospacing="0"/>
        <w:rPr>
          <w:rFonts w:ascii="Arial" w:hAnsi="Arial" w:cs="Arial"/>
        </w:rPr>
      </w:pPr>
      <w:r w:rsidRPr="00D309CB">
        <w:rPr>
          <w:rFonts w:ascii="Arial" w:hAnsi="Arial" w:cs="Arial"/>
          <w:color w:val="000000"/>
          <w:sz w:val="22"/>
          <w:szCs w:val="22"/>
        </w:rPr>
        <w:t xml:space="preserve">Diana </w:t>
      </w:r>
      <w:proofErr w:type="spellStart"/>
      <w:r w:rsidRPr="00D309CB">
        <w:rPr>
          <w:rFonts w:ascii="Arial" w:hAnsi="Arial" w:cs="Arial"/>
          <w:color w:val="000000"/>
          <w:sz w:val="22"/>
          <w:szCs w:val="22"/>
        </w:rPr>
        <w:t>Penzien</w:t>
      </w:r>
      <w:proofErr w:type="spellEnd"/>
    </w:p>
    <w:p w14:paraId="734AEF4D" w14:textId="77777777" w:rsidR="00D309CB" w:rsidRPr="00D309CB" w:rsidRDefault="00D309CB" w:rsidP="00D309CB">
      <w:pPr>
        <w:pStyle w:val="StandardWeb"/>
        <w:spacing w:before="0" w:beforeAutospacing="0" w:after="0" w:afterAutospacing="0"/>
        <w:rPr>
          <w:rFonts w:ascii="Arial" w:hAnsi="Arial" w:cs="Arial"/>
        </w:rPr>
      </w:pPr>
      <w:r w:rsidRPr="00D309CB">
        <w:rPr>
          <w:rFonts w:ascii="Arial" w:hAnsi="Arial" w:cs="Arial"/>
          <w:color w:val="000000"/>
          <w:sz w:val="22"/>
          <w:szCs w:val="22"/>
        </w:rPr>
        <w:t>Bremer Straße 6</w:t>
      </w:r>
    </w:p>
    <w:p w14:paraId="1CCB6382" w14:textId="77777777" w:rsidR="00D309CB" w:rsidRPr="00D309CB" w:rsidRDefault="00D309CB" w:rsidP="00D309CB">
      <w:pPr>
        <w:pStyle w:val="StandardWeb"/>
        <w:spacing w:before="0" w:beforeAutospacing="0" w:after="0" w:afterAutospacing="0"/>
        <w:rPr>
          <w:rFonts w:ascii="Arial" w:hAnsi="Arial" w:cs="Arial"/>
        </w:rPr>
      </w:pPr>
      <w:r w:rsidRPr="00D309CB">
        <w:rPr>
          <w:rFonts w:ascii="Arial" w:hAnsi="Arial" w:cs="Arial"/>
          <w:color w:val="000000"/>
          <w:sz w:val="22"/>
          <w:szCs w:val="22"/>
        </w:rPr>
        <w:t>21244 Buchholz</w:t>
      </w:r>
    </w:p>
    <w:p w14:paraId="4654C7FC" w14:textId="77777777" w:rsidR="00D309CB" w:rsidRDefault="00D309CB">
      <w:pPr>
        <w:rPr>
          <w:b/>
          <w:lang w:val="it-IT"/>
        </w:rPr>
      </w:pPr>
    </w:p>
    <w:sectPr w:rsidR="00D309CB">
      <w:headerReference w:type="default" r:id="rId13"/>
      <w:footerReference w:type="default" r:id="rId14"/>
      <w:pgSz w:w="11906" w:h="16838"/>
      <w:pgMar w:top="1247" w:right="1701" w:bottom="1134" w:left="1418" w:header="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6908" w14:textId="77777777" w:rsidR="002B3F75" w:rsidRDefault="002B3F75">
      <w:pPr>
        <w:spacing w:line="240" w:lineRule="auto"/>
      </w:pPr>
      <w:r>
        <w:separator/>
      </w:r>
    </w:p>
  </w:endnote>
  <w:endnote w:type="continuationSeparator" w:id="0">
    <w:p w14:paraId="5DEEFA95" w14:textId="77777777" w:rsidR="002B3F75" w:rsidRDefault="002B3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232">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ind107-Light">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E520" w14:textId="77777777" w:rsidR="001E4774" w:rsidRDefault="001E4774">
    <w:pPr>
      <w:spacing w:line="100" w:lineRule="atLeast"/>
      <w:ind w:right="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A99E4" w14:textId="77777777" w:rsidR="002B3F75" w:rsidRDefault="002B3F75">
      <w:pPr>
        <w:spacing w:line="240" w:lineRule="auto"/>
      </w:pPr>
      <w:r>
        <w:separator/>
      </w:r>
    </w:p>
  </w:footnote>
  <w:footnote w:type="continuationSeparator" w:id="0">
    <w:p w14:paraId="54C4F958" w14:textId="77777777" w:rsidR="002B3F75" w:rsidRDefault="002B3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EA66" w14:textId="77777777" w:rsidR="001E4774" w:rsidRDefault="001E4774">
    <w:pPr>
      <w:spacing w:line="100" w:lineRule="atLea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28"/>
    <w:rsid w:val="000B7DF5"/>
    <w:rsid w:val="00165928"/>
    <w:rsid w:val="001E4774"/>
    <w:rsid w:val="002862B9"/>
    <w:rsid w:val="002B3F75"/>
    <w:rsid w:val="004F57B4"/>
    <w:rsid w:val="00770617"/>
    <w:rsid w:val="007A343A"/>
    <w:rsid w:val="00816FBF"/>
    <w:rsid w:val="00D309CB"/>
    <w:rsid w:val="00DF51F1"/>
    <w:rsid w:val="00E223A5"/>
    <w:rsid w:val="00F13FA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191B9DC"/>
  <w15:chartTrackingRefBased/>
  <w15:docId w15:val="{DC68ECBE-8D9B-48DC-A484-8F417937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pPr>
    <w:rPr>
      <w:rFonts w:ascii="Arial" w:hAnsi="Arial" w:cs="Arial"/>
      <w:kern w:val="1"/>
      <w:sz w:val="22"/>
      <w:szCs w:val="22"/>
      <w:lang w:val="en-US" w:eastAsia="ar-SA"/>
    </w:rPr>
  </w:style>
  <w:style w:type="paragraph" w:styleId="berschrift1">
    <w:name w:val="heading 1"/>
    <w:basedOn w:val="Standard"/>
    <w:next w:val="Textkrper"/>
    <w:qFormat/>
    <w:pPr>
      <w:numPr>
        <w:numId w:val="1"/>
      </w:numPr>
      <w:spacing w:line="276" w:lineRule="auto"/>
      <w:outlineLvl w:val="0"/>
    </w:pPr>
    <w:rPr>
      <w:b/>
      <w:sz w:val="36"/>
      <w:szCs w:val="36"/>
    </w:rPr>
  </w:style>
  <w:style w:type="paragraph" w:styleId="berschrift2">
    <w:name w:val="heading 2"/>
    <w:basedOn w:val="Standard"/>
    <w:next w:val="Textkrper"/>
    <w:qFormat/>
    <w:pPr>
      <w:keepNext/>
      <w:keepLines/>
      <w:numPr>
        <w:ilvl w:val="1"/>
        <w:numId w:val="1"/>
      </w:numPr>
      <w:suppressAutoHyphens w:val="0"/>
      <w:spacing w:before="200" w:after="200"/>
      <w:outlineLvl w:val="1"/>
    </w:pPr>
    <w:rPr>
      <w:rFonts w:cs="font1232"/>
      <w:bCs/>
      <w:i/>
      <w:szCs w:val="26"/>
    </w:rPr>
  </w:style>
  <w:style w:type="paragraph" w:styleId="berschrift3">
    <w:name w:val="heading 3"/>
    <w:basedOn w:val="Standard"/>
    <w:next w:val="Textkrper"/>
    <w:qFormat/>
    <w:pPr>
      <w:keepNext/>
      <w:keepLines/>
      <w:numPr>
        <w:ilvl w:val="2"/>
        <w:numId w:val="1"/>
      </w:numPr>
      <w:spacing w:before="40"/>
      <w:outlineLvl w:val="2"/>
    </w:pPr>
    <w:rPr>
      <w:rFonts w:ascii="Cambria" w:hAnsi="Cambria" w:cs="font1232"/>
      <w:color w:val="243F60"/>
      <w:sz w:val="24"/>
      <w:szCs w:val="24"/>
    </w:rPr>
  </w:style>
  <w:style w:type="paragraph" w:styleId="berschrift4">
    <w:name w:val="heading 4"/>
    <w:basedOn w:val="Standard"/>
    <w:next w:val="Textkrper"/>
    <w:qFormat/>
    <w:pPr>
      <w:keepNext/>
      <w:keepLines/>
      <w:numPr>
        <w:ilvl w:val="3"/>
        <w:numId w:val="1"/>
      </w:numPr>
      <w:spacing w:before="240" w:after="40"/>
      <w:outlineLvl w:val="3"/>
    </w:pPr>
    <w:rPr>
      <w:b/>
      <w:sz w:val="24"/>
      <w:szCs w:val="24"/>
    </w:rPr>
  </w:style>
  <w:style w:type="paragraph" w:styleId="berschrift5">
    <w:name w:val="heading 5"/>
    <w:basedOn w:val="Standard"/>
    <w:next w:val="Textkrper"/>
    <w:qFormat/>
    <w:pPr>
      <w:keepNext/>
      <w:keepLines/>
      <w:numPr>
        <w:ilvl w:val="4"/>
        <w:numId w:val="1"/>
      </w:numPr>
      <w:spacing w:before="220" w:after="40"/>
      <w:outlineLvl w:val="4"/>
    </w:pPr>
    <w:rPr>
      <w:b/>
    </w:rPr>
  </w:style>
  <w:style w:type="paragraph" w:styleId="berschrift6">
    <w:name w:val="heading 6"/>
    <w:basedOn w:val="Standard"/>
    <w:next w:val="Textkrper"/>
    <w:qFormat/>
    <w:pPr>
      <w:keepNext/>
      <w:keepLines/>
      <w:numPr>
        <w:ilvl w:val="5"/>
        <w:numId w:val="1"/>
      </w:numPr>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
    <w:name w:val="Car. predefinito paragrafo"/>
  </w:style>
  <w:style w:type="character" w:customStyle="1" w:styleId="Absatz-Standardschriftart1">
    <w:name w:val="Absatz-Standardschriftart1"/>
  </w:style>
  <w:style w:type="character" w:customStyle="1" w:styleId="berschrift1Zchn">
    <w:name w:val="Überschrift 1 Zchn"/>
    <w:rPr>
      <w:rFonts w:ascii="Arial" w:eastAsia="Times New Roman" w:hAnsi="Arial" w:cs="Arial"/>
      <w:b/>
      <w:kern w:val="1"/>
      <w:sz w:val="36"/>
      <w:szCs w:val="36"/>
      <w:lang w:val="en-US"/>
    </w:rPr>
  </w:style>
  <w:style w:type="character" w:customStyle="1" w:styleId="berschrift2Zchn">
    <w:name w:val="Überschrift 2 Zchn"/>
    <w:rPr>
      <w:rFonts w:ascii="Arial" w:hAnsi="Arial" w:cs="font1232"/>
      <w:bCs/>
      <w:i/>
      <w:sz w:val="24"/>
      <w:szCs w:val="26"/>
    </w:rPr>
  </w:style>
  <w:style w:type="character" w:customStyle="1" w:styleId="TitelZchn">
    <w:name w:val="Titel Zchn"/>
    <w:rPr>
      <w:rFonts w:ascii="Arial" w:hAnsi="Arial" w:cs="font1232"/>
      <w:b/>
      <w:spacing w:val="5"/>
      <w:kern w:val="1"/>
      <w:sz w:val="36"/>
      <w:szCs w:val="52"/>
    </w:rPr>
  </w:style>
  <w:style w:type="character" w:styleId="Hyperlink">
    <w:name w:val="Hyperlink"/>
    <w:rPr>
      <w:color w:val="0000FF"/>
      <w:u w:val="single"/>
    </w:rPr>
  </w:style>
  <w:style w:type="character" w:customStyle="1" w:styleId="Kommentarzeichen1">
    <w:name w:val="Kommentarzeichen1"/>
    <w:rPr>
      <w:sz w:val="16"/>
      <w:szCs w:val="16"/>
    </w:rPr>
  </w:style>
  <w:style w:type="character" w:customStyle="1" w:styleId="Kommentarzeichen2">
    <w:name w:val="Kommentarzeichen2"/>
    <w:rPr>
      <w:sz w:val="16"/>
      <w:szCs w:val="16"/>
    </w:rPr>
  </w:style>
  <w:style w:type="character" w:customStyle="1" w:styleId="KommentartextZchn">
    <w:name w:val="Kommentartext Zchn"/>
    <w:rPr>
      <w:rFonts w:ascii="Times New Roman" w:eastAsia="Times New Roman" w:hAnsi="Times New Roman" w:cs="Times New Roman"/>
      <w:kern w:val="1"/>
      <w:sz w:val="20"/>
      <w:szCs w:val="20"/>
    </w:rPr>
  </w:style>
  <w:style w:type="character" w:customStyle="1" w:styleId="SprechblasentextZchn">
    <w:name w:val="Sprechblasentext Zchn"/>
    <w:rPr>
      <w:rFonts w:ascii="Tahoma" w:eastAsia="Times New Roman" w:hAnsi="Tahoma" w:cs="Tahoma"/>
      <w:kern w:val="1"/>
      <w:sz w:val="16"/>
      <w:szCs w:val="16"/>
    </w:rPr>
  </w:style>
  <w:style w:type="character" w:customStyle="1" w:styleId="KommentarthemaZchn">
    <w:name w:val="Kommentarthema Zchn"/>
    <w:rPr>
      <w:rFonts w:ascii="Times New Roman" w:eastAsia="Times New Roman" w:hAnsi="Times New Roman" w:cs="Times New Roman"/>
      <w:b/>
      <w:bCs/>
      <w:kern w:val="1"/>
      <w:sz w:val="20"/>
      <w:szCs w:val="20"/>
    </w:rPr>
  </w:style>
  <w:style w:type="character" w:customStyle="1" w:styleId="BesuchterLink1">
    <w:name w:val="BesuchterLink1"/>
    <w:rPr>
      <w:color w:val="800080"/>
      <w:u w:val="single"/>
    </w:rPr>
  </w:style>
  <w:style w:type="character" w:customStyle="1" w:styleId="st">
    <w:name w:val="st"/>
    <w:basedOn w:val="Absatz-Standardschriftart1"/>
  </w:style>
  <w:style w:type="character" w:styleId="Hervorhebung">
    <w:name w:val="Emphasis"/>
    <w:qFormat/>
    <w:rPr>
      <w:i/>
      <w:iCs/>
    </w:rPr>
  </w:style>
  <w:style w:type="character" w:customStyle="1" w:styleId="EndnotentextZchn">
    <w:name w:val="Endnotentext Zchn"/>
    <w:rPr>
      <w:rFonts w:ascii="Times New Roman" w:eastAsia="Times New Roman" w:hAnsi="Times New Roman" w:cs="Times New Roman"/>
      <w:kern w:val="1"/>
      <w:sz w:val="20"/>
      <w:szCs w:val="20"/>
    </w:rPr>
  </w:style>
  <w:style w:type="character" w:customStyle="1" w:styleId="Endnotenzeichen1">
    <w:name w:val="Endnotenzeichen1"/>
    <w:rPr>
      <w:vertAlign w:val="superscript"/>
    </w:rPr>
  </w:style>
  <w:style w:type="character" w:customStyle="1" w:styleId="KopfzeileZchn">
    <w:name w:val="Kopfzeile Zchn"/>
    <w:rPr>
      <w:rFonts w:ascii="Times New Roman" w:eastAsia="Times New Roman" w:hAnsi="Times New Roman" w:cs="Times New Roman"/>
      <w:kern w:val="1"/>
      <w:sz w:val="24"/>
      <w:szCs w:val="24"/>
    </w:rPr>
  </w:style>
  <w:style w:type="character" w:customStyle="1" w:styleId="FuzeileZchn">
    <w:name w:val="Fußzeile Zchn"/>
    <w:rPr>
      <w:rFonts w:ascii="Times New Roman" w:eastAsia="Times New Roman" w:hAnsi="Times New Roman" w:cs="Times New Roman"/>
      <w:kern w:val="1"/>
      <w:sz w:val="24"/>
      <w:szCs w:val="24"/>
    </w:rPr>
  </w:style>
  <w:style w:type="character" w:customStyle="1" w:styleId="NichtaufgelsteErwhnung1">
    <w:name w:val="Nicht aufgelöste Erwähnung1"/>
    <w:rPr>
      <w:color w:val="605E5C"/>
    </w:rPr>
  </w:style>
  <w:style w:type="character" w:customStyle="1" w:styleId="Erwhnung1">
    <w:name w:val="Erwähnung1"/>
    <w:rPr>
      <w:color w:val="2B579A"/>
    </w:rPr>
  </w:style>
  <w:style w:type="character" w:customStyle="1" w:styleId="normaltextrun">
    <w:name w:val="normaltextrun"/>
    <w:basedOn w:val="Absatz-Standardschriftart1"/>
  </w:style>
  <w:style w:type="character" w:customStyle="1" w:styleId="eop">
    <w:name w:val="eop"/>
    <w:basedOn w:val="Absatz-Standardschriftart1"/>
  </w:style>
  <w:style w:type="character" w:customStyle="1" w:styleId="ui-provider">
    <w:name w:val="ui-provider"/>
    <w:basedOn w:val="Absatz-Standardschriftart1"/>
  </w:style>
  <w:style w:type="character" w:customStyle="1" w:styleId="markedcontent">
    <w:name w:val="markedcontent"/>
    <w:basedOn w:val="Absatz-Standardschriftart1"/>
  </w:style>
  <w:style w:type="character" w:customStyle="1" w:styleId="cf01">
    <w:name w:val="cf01"/>
    <w:rPr>
      <w:rFonts w:ascii="Segoe UI" w:hAnsi="Segoe UI" w:cs="Segoe UI"/>
      <w:sz w:val="18"/>
      <w:szCs w:val="18"/>
    </w:rPr>
  </w:style>
  <w:style w:type="character" w:customStyle="1" w:styleId="apple-tab-span">
    <w:name w:val="apple-tab-span"/>
    <w:basedOn w:val="Absatz-Standardschriftart1"/>
  </w:style>
  <w:style w:type="character" w:customStyle="1" w:styleId="berschrift3Zchn">
    <w:name w:val="Überschrift 3 Zchn"/>
    <w:rPr>
      <w:rFonts w:ascii="Cambria" w:hAnsi="Cambria" w:cs="font1232"/>
      <w:color w:val="243F60"/>
      <w:kern w:val="1"/>
      <w:sz w:val="24"/>
      <w:szCs w:val="24"/>
      <w:lang w:val="en-US"/>
    </w:rPr>
  </w:style>
  <w:style w:type="character" w:customStyle="1" w:styleId="fontstyle01">
    <w:name w:val="fontstyle01"/>
    <w:rPr>
      <w:rFonts w:ascii="Hind107-Light" w:hAnsi="Hind107-Light" w:cs="Hind107-Light"/>
      <w:b w:val="0"/>
      <w:bCs w:val="0"/>
      <w:i w:val="0"/>
      <w:iCs w:val="0"/>
      <w:color w:val="46464B"/>
      <w:sz w:val="20"/>
      <w:szCs w:val="20"/>
    </w:rPr>
  </w:style>
  <w:style w:type="character" w:customStyle="1" w:styleId="Menzionenonrisolta">
    <w:name w:val="Menzione non risolta"/>
    <w:rPr>
      <w:color w:val="605E5C"/>
      <w:shd w:val="clear" w:color="auto" w:fill="E1DFDD"/>
    </w:rPr>
  </w:style>
  <w:style w:type="paragraph" w:customStyle="1" w:styleId="Intestazione">
    <w:name w:val="Intestazione"/>
    <w:basedOn w:val="Standard"/>
    <w:next w:val="Textkrper"/>
    <w:pPr>
      <w:keepNext/>
      <w:spacing w:before="240" w:after="120"/>
    </w:pPr>
    <w:rPr>
      <w:rFonts w:eastAsia="Microsoft YaHei"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Didascalia">
    <w:name w:val="Didascalia"/>
    <w:basedOn w:val="Standard"/>
    <w:pPr>
      <w:suppressLineNumbers/>
      <w:spacing w:before="120" w:after="120"/>
    </w:pPr>
    <w:rPr>
      <w:rFonts w:cs="Lucida Sans"/>
      <w:i/>
      <w:iCs/>
      <w:sz w:val="24"/>
      <w:szCs w:val="24"/>
    </w:rPr>
  </w:style>
  <w:style w:type="paragraph" w:customStyle="1" w:styleId="Indice">
    <w:name w:val="Indice"/>
    <w:basedOn w:val="Standard"/>
    <w:pPr>
      <w:suppressLineNumbers/>
    </w:pPr>
    <w:rPr>
      <w:rFonts w:cs="Lucida Sans"/>
    </w:rPr>
  </w:style>
  <w:style w:type="paragraph" w:customStyle="1" w:styleId="Intestazione1">
    <w:name w:val="Intestazione1"/>
    <w:basedOn w:val="Standard"/>
    <w:next w:val="Textkrper"/>
    <w:pPr>
      <w:keepNext/>
      <w:spacing w:before="240" w:after="120"/>
    </w:pPr>
    <w:rPr>
      <w:rFonts w:eastAsia="Microsoft YaHei" w:cs="Lucida Sans"/>
      <w:sz w:val="28"/>
      <w:szCs w:val="28"/>
    </w:rPr>
  </w:style>
  <w:style w:type="paragraph" w:customStyle="1" w:styleId="Didascalia1">
    <w:name w:val="Didascalia1"/>
    <w:basedOn w:val="Standard"/>
    <w:pPr>
      <w:suppressLineNumbers/>
      <w:spacing w:before="120" w:after="120"/>
    </w:pPr>
    <w:rPr>
      <w:rFonts w:cs="Lucida Sans"/>
      <w:i/>
      <w:iCs/>
      <w:sz w:val="24"/>
      <w:szCs w:val="24"/>
    </w:rPr>
  </w:style>
  <w:style w:type="paragraph" w:styleId="Titel">
    <w:name w:val="Title"/>
    <w:basedOn w:val="Standard"/>
    <w:next w:val="Untertitel"/>
    <w:qFormat/>
    <w:pPr>
      <w:suppressAutoHyphens w:val="0"/>
      <w:spacing w:after="300"/>
      <w:jc w:val="center"/>
    </w:pPr>
    <w:rPr>
      <w:rFonts w:cs="font1232"/>
      <w:b/>
      <w:bCs/>
      <w:spacing w:val="5"/>
      <w:sz w:val="36"/>
      <w:szCs w:val="52"/>
    </w:rPr>
  </w:style>
  <w:style w:type="paragraph" w:styleId="Untertitel">
    <w:name w:val="Subtitle"/>
    <w:basedOn w:val="Standard"/>
    <w:next w:val="Textkrper"/>
    <w:qFormat/>
    <w:pPr>
      <w:keepNext/>
      <w:keepLines/>
      <w:spacing w:before="360" w:after="80"/>
    </w:pPr>
    <w:rPr>
      <w:rFonts w:ascii="Georgia" w:eastAsia="Georgia" w:hAnsi="Georgia" w:cs="Georgia"/>
      <w:i/>
      <w:iCs/>
      <w:color w:val="666666"/>
      <w:sz w:val="48"/>
      <w:szCs w:val="48"/>
    </w:rPr>
  </w:style>
  <w:style w:type="paragraph" w:customStyle="1" w:styleId="Standard1">
    <w:name w:val="Standard1"/>
    <w:pPr>
      <w:suppressAutoHyphens/>
      <w:spacing w:line="360" w:lineRule="auto"/>
    </w:pPr>
    <w:rPr>
      <w:rFonts w:eastAsia="Arial"/>
      <w:kern w:val="1"/>
      <w:sz w:val="24"/>
      <w:szCs w:val="24"/>
      <w:lang w:val="en-US" w:eastAsia="ar-SA"/>
    </w:rPr>
  </w:style>
  <w:style w:type="paragraph" w:customStyle="1" w:styleId="Pressemitteilung">
    <w:name w:val="Pressemitteilung"/>
    <w:basedOn w:val="Standard"/>
    <w:pPr>
      <w:spacing w:before="360" w:after="240"/>
    </w:pPr>
    <w:rPr>
      <w:b/>
      <w:szCs w:val="20"/>
      <w:u w:val="single"/>
    </w:rPr>
  </w:style>
  <w:style w:type="paragraph" w:customStyle="1" w:styleId="Kommentartext1">
    <w:name w:val="Kommentartext1"/>
    <w:basedOn w:val="Standard"/>
    <w:rPr>
      <w:sz w:val="20"/>
      <w:szCs w:val="20"/>
    </w:rPr>
  </w:style>
  <w:style w:type="paragraph" w:customStyle="1" w:styleId="Sprechblasentext1">
    <w:name w:val="Sprechblasentext1"/>
    <w:basedOn w:val="Standard"/>
    <w:rPr>
      <w:rFonts w:ascii="Tahoma" w:hAnsi="Tahoma" w:cs="Tahoma"/>
      <w:sz w:val="16"/>
      <w:szCs w:val="16"/>
    </w:rPr>
  </w:style>
  <w:style w:type="paragraph" w:customStyle="1" w:styleId="Kommentarthema1">
    <w:name w:val="Kommentarthema1"/>
    <w:basedOn w:val="Kommentartext1"/>
    <w:rPr>
      <w:b/>
      <w:bCs/>
    </w:rPr>
  </w:style>
  <w:style w:type="paragraph" w:customStyle="1" w:styleId="StandardWeb1">
    <w:name w:val="Standard (Web)1"/>
    <w:basedOn w:val="Standard"/>
    <w:pPr>
      <w:suppressAutoHyphens w:val="0"/>
      <w:spacing w:before="100" w:after="28"/>
    </w:pPr>
  </w:style>
  <w:style w:type="paragraph" w:customStyle="1" w:styleId="Endnotentext1">
    <w:name w:val="Endnotentext1"/>
    <w:basedOn w:val="Standard"/>
    <w:rPr>
      <w:sz w:val="20"/>
      <w:szCs w:val="20"/>
    </w:rPr>
  </w:style>
  <w:style w:type="paragraph" w:customStyle="1" w:styleId="Listenabsatz1">
    <w:name w:val="Listenabsatz1"/>
    <w:basedOn w:val="Standard"/>
    <w:pPr>
      <w:ind w:left="72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xxmsonormal">
    <w:name w:val="x_xmsonormal"/>
    <w:basedOn w:val="Standard"/>
    <w:pPr>
      <w:suppressAutoHyphens w:val="0"/>
    </w:pPr>
    <w:rPr>
      <w:rFonts w:ascii="Calibri" w:hAnsi="Calibri" w:cs="Calibri"/>
    </w:rPr>
  </w:style>
  <w:style w:type="paragraph" w:customStyle="1" w:styleId="xxstandard1">
    <w:name w:val="x_xstandard1"/>
    <w:basedOn w:val="Standard"/>
    <w:pPr>
      <w:suppressAutoHyphens w:val="0"/>
    </w:pPr>
    <w:rPr>
      <w:rFonts w:cs="Calibri"/>
    </w:rPr>
  </w:style>
  <w:style w:type="paragraph" w:customStyle="1" w:styleId="paragraph">
    <w:name w:val="paragraph"/>
    <w:basedOn w:val="Standard"/>
    <w:pPr>
      <w:suppressAutoHyphens w:val="0"/>
      <w:spacing w:before="100" w:after="28" w:line="100" w:lineRule="atLeast"/>
    </w:pPr>
    <w:rPr>
      <w:rFonts w:ascii="Times New Roman" w:hAnsi="Times New Roman" w:cs="Times New Roman"/>
      <w:sz w:val="24"/>
      <w:szCs w:val="24"/>
      <w:lang w:val="de-DE"/>
    </w:rPr>
  </w:style>
  <w:style w:type="paragraph" w:customStyle="1" w:styleId="berarbeitung1">
    <w:name w:val="Überarbeitung1"/>
    <w:pPr>
      <w:suppressAutoHyphens/>
      <w:spacing w:line="360" w:lineRule="auto"/>
    </w:pPr>
    <w:rPr>
      <w:rFonts w:ascii="Arial" w:hAnsi="Arial" w:cs="Arial"/>
      <w:kern w:val="1"/>
      <w:sz w:val="22"/>
      <w:szCs w:val="22"/>
      <w:lang w:val="en-US" w:eastAsia="ar-SA"/>
    </w:rPr>
  </w:style>
  <w:style w:type="paragraph" w:customStyle="1" w:styleId="Contenutotabella">
    <w:name w:val="Contenuto tabella"/>
    <w:basedOn w:val="Standard"/>
    <w:pPr>
      <w:suppressLineNumbers/>
    </w:pPr>
  </w:style>
  <w:style w:type="paragraph" w:customStyle="1" w:styleId="Intestazionetabella">
    <w:name w:val="Intestazione tabella"/>
    <w:basedOn w:val="Contenutotabella"/>
    <w:pPr>
      <w:jc w:val="center"/>
    </w:pPr>
    <w:rPr>
      <w:b/>
      <w:bCs/>
    </w:rPr>
  </w:style>
  <w:style w:type="paragraph" w:styleId="StandardWeb">
    <w:name w:val="Normal (Web)"/>
    <w:basedOn w:val="Standard"/>
    <w:uiPriority w:val="99"/>
    <w:semiHidden/>
    <w:unhideWhenUsed/>
    <w:rsid w:val="00E223A5"/>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character" w:styleId="NichtaufgelsteErwhnung">
    <w:name w:val="Unresolved Mention"/>
    <w:basedOn w:val="Absatz-Standardschriftart"/>
    <w:uiPriority w:val="99"/>
    <w:semiHidden/>
    <w:unhideWhenUsed/>
    <w:rsid w:val="00D30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51101">
      <w:bodyDiv w:val="1"/>
      <w:marLeft w:val="0"/>
      <w:marRight w:val="0"/>
      <w:marTop w:val="0"/>
      <w:marBottom w:val="0"/>
      <w:divBdr>
        <w:top w:val="none" w:sz="0" w:space="0" w:color="auto"/>
        <w:left w:val="none" w:sz="0" w:space="0" w:color="auto"/>
        <w:bottom w:val="none" w:sz="0" w:space="0" w:color="auto"/>
        <w:right w:val="none" w:sz="0" w:space="0" w:color="auto"/>
      </w:divBdr>
    </w:div>
    <w:div w:id="715130624">
      <w:bodyDiv w:val="1"/>
      <w:marLeft w:val="0"/>
      <w:marRight w:val="0"/>
      <w:marTop w:val="0"/>
      <w:marBottom w:val="0"/>
      <w:divBdr>
        <w:top w:val="none" w:sz="0" w:space="0" w:color="auto"/>
        <w:left w:val="none" w:sz="0" w:space="0" w:color="auto"/>
        <w:bottom w:val="none" w:sz="0" w:space="0" w:color="auto"/>
        <w:right w:val="none" w:sz="0" w:space="0" w:color="auto"/>
      </w:divBdr>
    </w:div>
    <w:div w:id="1079205667">
      <w:bodyDiv w:val="1"/>
      <w:marLeft w:val="0"/>
      <w:marRight w:val="0"/>
      <w:marTop w:val="0"/>
      <w:marBottom w:val="0"/>
      <w:divBdr>
        <w:top w:val="none" w:sz="0" w:space="0" w:color="auto"/>
        <w:left w:val="none" w:sz="0" w:space="0" w:color="auto"/>
        <w:bottom w:val="none" w:sz="0" w:space="0" w:color="auto"/>
        <w:right w:val="none" w:sz="0" w:space="0" w:color="auto"/>
      </w:divBdr>
    </w:div>
    <w:div w:id="11242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ulia.wolff@publitek.com"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it/congatec/comunicato-stamp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C41D5-400C-4540-A266-3EB7B01DAFE8}"/>
</file>

<file path=customXml/itemProps2.xml><?xml version="1.0" encoding="utf-8"?>
<ds:datastoreItem xmlns:ds="http://schemas.openxmlformats.org/officeDocument/2006/customXml" ds:itemID="{6FDC7794-7D8F-49D5-821F-E0A631B175CA}">
  <ds:schemaRefs>
    <ds:schemaRef ds:uri="http://schemas.microsoft.com/sharepoint/v3/contenttype/forms"/>
  </ds:schemaRefs>
</ds:datastoreItem>
</file>

<file path=customXml/itemProps3.xml><?xml version="1.0" encoding="utf-8"?>
<ds:datastoreItem xmlns:ds="http://schemas.openxmlformats.org/officeDocument/2006/customXml" ds:itemID="{9C92D3F7-D1DD-4364-86E1-E95299C99087}"/>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6245</Characters>
  <Application>Microsoft Office Word</Application>
  <DocSecurity>0</DocSecurity>
  <Lines>52</Lines>
  <Paragraphs>14</Paragraphs>
  <ScaleCrop>false</ScaleCrop>
  <Company>Archetype</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10</cp:revision>
  <cp:lastPrinted>1899-12-31T23:00:00Z</cp:lastPrinted>
  <dcterms:created xsi:type="dcterms:W3CDTF">2023-09-07T13:26:00Z</dcterms:created>
  <dcterms:modified xsi:type="dcterms:W3CDTF">2023-09-11T07:03:00Z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Archetype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0x01010066056622069FCE4A9821F8733E2BC6E1</vt:lpwstr>
  </property>
</Properties>
</file>