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000000">
      <w:pPr>
        <w:pStyle w:val="Heading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39954F58" w14:textId="77777777" w:rsidR="00C34554" w:rsidRDefault="00C34554" w:rsidP="00C34554">
      <w:pPr>
        <w:rPr>
          <w:rFonts w:eastAsia="Arial"/>
          <w:kern w:val="0"/>
        </w:rPr>
      </w:pPr>
      <w:r>
        <w:rPr>
          <w:rFonts w:eastAsia="Arial"/>
        </w:rPr>
        <w:t>congatec introduce nuovi moduli SMARC con processori Intel Core i3 e Intel Atom x7000RE (nome in codice Amston Lake)</w:t>
      </w:r>
    </w:p>
    <w:p w14:paraId="2537663E" w14:textId="77777777" w:rsidR="00F77C70" w:rsidRDefault="00F77C70"/>
    <w:p w14:paraId="011D918A" w14:textId="77777777" w:rsidR="00C34554" w:rsidRDefault="00C34554" w:rsidP="00C34554">
      <w:pPr>
        <w:rPr>
          <w:rFonts w:eastAsia="Arial"/>
          <w:b/>
          <w:kern w:val="0"/>
          <w:sz w:val="36"/>
          <w:szCs w:val="36"/>
        </w:rPr>
      </w:pPr>
      <w:r>
        <w:rPr>
          <w:rFonts w:eastAsia="Arial"/>
          <w:b/>
          <w:sz w:val="36"/>
          <w:szCs w:val="36"/>
        </w:rPr>
        <w:t>Otto core per sfruttare le potenzialità della virtualizzazione avanzata</w:t>
      </w:r>
    </w:p>
    <w:p w14:paraId="70CA13CE" w14:textId="77777777" w:rsidR="00F77C70" w:rsidRDefault="00F77C70"/>
    <w:p w14:paraId="1366B302" w14:textId="5AD726BD" w:rsidR="00F77C70" w:rsidRDefault="007D454F">
      <w:pPr>
        <w:rPr>
          <w:b/>
        </w:rPr>
      </w:pPr>
      <w:r>
        <w:rPr>
          <w:rFonts w:eastAsia="Arial"/>
          <w:b/>
          <w:noProof/>
        </w:rPr>
        <w:drawing>
          <wp:inline distT="114300" distB="114300" distL="114300" distR="114300" wp14:anchorId="0AF5F602" wp14:editId="6503757A">
            <wp:extent cx="5579745" cy="3719830"/>
            <wp:effectExtent l="0" t="0" r="1905" b="0"/>
            <wp:docPr id="1397568108" name="image2.jpg" descr="A close-up of a circuit board&#10;&#10;Description automatically generated"/>
            <wp:cNvGraphicFramePr/>
            <a:graphic xmlns:a="http://schemas.openxmlformats.org/drawingml/2006/main">
              <a:graphicData uri="http://schemas.openxmlformats.org/drawingml/2006/picture">
                <pic:pic xmlns:pic="http://schemas.openxmlformats.org/drawingml/2006/picture">
                  <pic:nvPicPr>
                    <pic:cNvPr id="1397568108" name="image2.jpg" descr="A close-up of a circuit board&#10;&#10;Description automatically generated"/>
                    <pic:cNvPicPr preferRelativeResize="0"/>
                  </pic:nvPicPr>
                  <pic:blipFill>
                    <a:blip r:embed="rId8"/>
                    <a:srcRect/>
                    <a:stretch>
                      <a:fillRect/>
                    </a:stretch>
                  </pic:blipFill>
                  <pic:spPr>
                    <a:xfrm>
                      <a:off x="0" y="0"/>
                      <a:ext cx="5579745" cy="3719830"/>
                    </a:xfrm>
                    <a:prstGeom prst="rect">
                      <a:avLst/>
                    </a:prstGeom>
                    <a:ln/>
                  </pic:spPr>
                </pic:pic>
              </a:graphicData>
            </a:graphic>
          </wp:inline>
        </w:drawing>
      </w:r>
    </w:p>
    <w:p w14:paraId="3988EF18" w14:textId="003B4C66" w:rsidR="00C34554" w:rsidRDefault="00C34554" w:rsidP="00C34554">
      <w:pPr>
        <w:rPr>
          <w:rFonts w:eastAsia="Arial"/>
          <w:kern w:val="0"/>
        </w:rPr>
      </w:pPr>
      <w:r>
        <w:rPr>
          <w:rFonts w:eastAsia="Arial"/>
          <w:b/>
        </w:rPr>
        <w:t xml:space="preserve">Deggendorf/Norimberga, Germania, </w:t>
      </w:r>
      <w:r w:rsidR="00CD46F8">
        <w:rPr>
          <w:rFonts w:eastAsia="Arial"/>
          <w:b/>
        </w:rPr>
        <w:t>11</w:t>
      </w:r>
      <w:r>
        <w:rPr>
          <w:rFonts w:eastAsia="Arial"/>
          <w:b/>
        </w:rPr>
        <w:t xml:space="preserve"> Aprile, 2024 * * * </w:t>
      </w:r>
      <w:r>
        <w:rPr>
          <w:rFonts w:eastAsia="Arial"/>
        </w:rPr>
        <w:t xml:space="preserve">congatec – </w:t>
      </w:r>
      <w:r>
        <w:rPr>
          <w:color w:val="000000"/>
        </w:rPr>
        <w:t>azienda leader nel settore della tecnologia di elaborazione per applicazioni embedded ed edge – ha presentato nuovi moduli SMAR “rugged” b</w:t>
      </w:r>
      <w:r>
        <w:rPr>
          <w:rFonts w:eastAsia="Arial"/>
        </w:rPr>
        <w:t>asati sulle famiglie di processori Intel Atom x7000RE (nome in codice Amston Lake) e Intel Core i3. Espressamente progettati per soddisfare i requisiti delle applicazioni industriali, questi moduli prevedono fino a otto core - il doppio rispetto ai moduli della precedente generazione – garantendo i medesimi consumi di potenza. Di dimensioni pari a quelle di una carta di credito, i moduli conga-SA8 fissano un nuovo punto di riferimento in termini di prestazioni per soddisfare le future esigenze dell’elaborazione alla periferia della rete (edge computing) industriale e della virtualizzazione. Grazie ai moduli conga</w:t>
      </w:r>
      <w:r>
        <w:rPr>
          <w:rFonts w:eastAsia="Arial"/>
        </w:rPr>
        <w:noBreakHyphen/>
        <w:t>SA8, le applicazioni di edge computing consolidate che operano nell’intervallo di temperatura industriale compreso tra -40 e+85°C possono garantire maggiori prestazioni e una migliore efficienza energetica.</w:t>
      </w:r>
    </w:p>
    <w:p w14:paraId="55493A18" w14:textId="77777777" w:rsidR="00C34554" w:rsidRDefault="00C34554" w:rsidP="00C34554">
      <w:pPr>
        <w:rPr>
          <w:rFonts w:eastAsia="Arial"/>
        </w:rPr>
      </w:pPr>
      <w:r>
        <w:rPr>
          <w:rFonts w:eastAsia="Arial"/>
        </w:rPr>
        <w:lastRenderedPageBreak/>
        <w:t>Le nuove funzionalità di intelligenza artificiale (AI) integrate consentono di accelerare l’elaborazione delle inferenze generate dall’apprendimento profondo (DL - Deep Learning). Carichi di lavoro di questo tipo possono sfruttare i set di istruzioni ottimizzati Intel AVX2 (Advanced Vector Extensions 2) e Intel VNNI (Vector Neural Network Instructions). Poiché sia la CPU sia la GPU Intel UHD Gen 12 integrata supportano l’elaborazione delle inferenze prodotte dall’apprendimento profondo con istruzioni intere a 8 bit (formato INT8), la grafica viene elaborata in modo molto più rapido ed è possibile effettuare il riconoscimento di oggetti a una velocità fino a sei volte superiore rispetto ai processori della generazione precedente. Gli utenti possono così trarre beneficio dall’accelerazione dei carichi di lavoro dell’AI che, abbinata alla virtualizzazione, consente di aumentare in modo significativo la produttività e l’efficienza delle applicazioni.</w:t>
      </w:r>
    </w:p>
    <w:p w14:paraId="49ACB759" w14:textId="77777777" w:rsidR="005F1F1B" w:rsidRDefault="005F1F1B" w:rsidP="00C34554">
      <w:pPr>
        <w:rPr>
          <w:rFonts w:eastAsia="Arial"/>
        </w:rPr>
      </w:pPr>
    </w:p>
    <w:p w14:paraId="75468FDE" w14:textId="77777777" w:rsidR="00C34554" w:rsidRDefault="00C34554" w:rsidP="00C34554">
      <w:pPr>
        <w:rPr>
          <w:rFonts w:eastAsia="Arial"/>
        </w:rPr>
      </w:pPr>
      <w:r>
        <w:rPr>
          <w:rFonts w:eastAsia="Arial"/>
        </w:rPr>
        <w:t xml:space="preserve">L’integrazione di un hypervisor nel firmware, oltre a rendere i moduli “virtualization-ready”, semplifica il consolidamento di molteplici carichi di lavoro specifici di una determinata applicazione. Grazie alla disponibilità di un massimo di otto core, un modulo SMARC conga-SA8 può essere utilizzato in una molteplicità di applicazioni che in precedenza richiedevano parecchi sistemi dedicati. Ciò permette agli utenti di realizzare soluzioni notevolmente più affidabili, economiche e sostenibili, con conseguente riduzione del costo totale di possesso (TCO). Il ricorso all’Hypervison-on-Module è particolarmente consigliato nel caso di sistemi consolidati che devono soddisfare severi vincoli di sicurezza e di comportamento real-time, inclusa l’integrazione in tempo reale attraverso Intel TCC (Time Coordinated Computing) e TSN (Time Sensitive Networking). Il nuovo modulo di congatec assicura il completo supporto di questi requisiti. </w:t>
      </w:r>
    </w:p>
    <w:p w14:paraId="559FD079" w14:textId="77777777" w:rsidR="005F1F1B" w:rsidRDefault="005F1F1B" w:rsidP="00C34554">
      <w:pPr>
        <w:rPr>
          <w:rFonts w:eastAsia="Arial"/>
        </w:rPr>
      </w:pPr>
    </w:p>
    <w:p w14:paraId="2F0A4018" w14:textId="77777777" w:rsidR="00C34554" w:rsidRDefault="00C34554" w:rsidP="00C34554">
      <w:pPr>
        <w:rPr>
          <w:rFonts w:eastAsia="Arial"/>
        </w:rPr>
      </w:pPr>
      <w:r>
        <w:rPr>
          <w:rFonts w:eastAsia="Arial"/>
        </w:rPr>
        <w:t>conga</w:t>
      </w:r>
      <w:r>
        <w:rPr>
          <w:rFonts w:eastAsia="Arial"/>
        </w:rPr>
        <w:noBreakHyphen/>
        <w:t>SA8 è anche uno dei primi moduli in formato SMARC a supportare il protocollo Wi-Fi 6E. Rispetto ai prodotti che supportano Wi-Fi 5, il nuovo modulo assicura una velocità di trasferimento dati quasi tripla e una connessione più stabile in ambienti particolarmente densi e/o sovraffollati. Grazie al supporto di TSN su Wi-Fi, è possibile stabilire una connessione deterministica in modalità wireless con un throughput prefissato. Ciò rappresenta un’alternativa efficiente in termini di costi rispetto sia alle reti 5G private sia all’implementazione di nuovi cablaggi Ethernet.</w:t>
      </w:r>
    </w:p>
    <w:p w14:paraId="76D575FA" w14:textId="77777777" w:rsidR="005F1F1B" w:rsidRDefault="005F1F1B" w:rsidP="00C34554">
      <w:pPr>
        <w:rPr>
          <w:rFonts w:eastAsia="Arial"/>
        </w:rPr>
      </w:pPr>
    </w:p>
    <w:p w14:paraId="3749A9B8" w14:textId="77777777" w:rsidR="00C34554" w:rsidRDefault="00C34554" w:rsidP="00C34554">
      <w:pPr>
        <w:rPr>
          <w:rFonts w:eastAsia="Arial"/>
        </w:rPr>
      </w:pPr>
      <w:r>
        <w:rPr>
          <w:rFonts w:eastAsia="Arial"/>
        </w:rPr>
        <w:t xml:space="preserve">Tra le altre caratteristiche che rendono i moduli SMARC conga-SA8 adatti all’uso in ambito industriale da segnalare il supporto della funzione IBECC (In Band Error Correcting Code) per incrementare la sicurezza dei dati e la DRAM saldata per aumentare </w:t>
      </w:r>
      <w:r>
        <w:rPr>
          <w:rFonts w:eastAsia="Arial"/>
        </w:rPr>
        <w:lastRenderedPageBreak/>
        <w:t>la resilienza negli ambienti gravosi. Fra le applicazioni tipiche si possono annoverare i sistemi di controllo mobili e stazionari utilizzati nel campo della produzione e della logistica, tra cui AMR (Autonomous Mobile Robot) e AGVs (Automated Guided Vehicle) e la tecnologia medicale. Ferrovie e trasporti, soluzioni robotizzate e macchinari usati nei settori dell’edilizia, dell’agricoltura e della silvicoltura sono altri esempi di utilizzo.</w:t>
      </w:r>
    </w:p>
    <w:p w14:paraId="26523A9B" w14:textId="77777777" w:rsidR="005F1F1B" w:rsidRDefault="005F1F1B" w:rsidP="00C34554">
      <w:pPr>
        <w:rPr>
          <w:rFonts w:eastAsia="Arial"/>
        </w:rPr>
      </w:pPr>
    </w:p>
    <w:p w14:paraId="2000B8E2" w14:textId="77777777" w:rsidR="00C34554" w:rsidRDefault="00C34554" w:rsidP="00C34554">
      <w:pPr>
        <w:rPr>
          <w:rFonts w:eastAsia="Arial"/>
        </w:rPr>
      </w:pPr>
      <w:r>
        <w:rPr>
          <w:rFonts w:eastAsia="Arial"/>
        </w:rPr>
        <w:t>Il modulo conga</w:t>
      </w:r>
      <w:r>
        <w:rPr>
          <w:rFonts w:eastAsia="Arial"/>
        </w:rPr>
        <w:noBreakHyphen/>
        <w:t>SA8 è anche disponibile nella versione aReady.COM, ovvero già pronto per l’applicazione. Le possibili configurazioni “application-ready” possono includere il sistema operativo ctrlX di Bosch Rexroth pre-installato e macchine virtuali per l'esecuzione di compiti quali controllo in real-time, interfaccia operatore (HMI), AI, scambio di dati tra applicazioni IIoT, firewall e funzioni di gestione/manutenzione. Oltre a ciò, un ecosistema completo semplifica lo sviluppo delle applicazioni. Grazie  a esso, sono disponibili servizi di integrazione (design-in), schede carrier per la valutazione dell’applicazione già pronte per la produzione, soluzioni di raffreddamento personalizzate, oltre a una vasta documentazione, corsi di formazione e test per la verifica dell’integrità dei segnali ad alta velocità.</w:t>
      </w:r>
    </w:p>
    <w:p w14:paraId="56C1830D" w14:textId="77777777" w:rsidR="00C34554" w:rsidRDefault="00C34554" w:rsidP="00C34554">
      <w:pPr>
        <w:rPr>
          <w:rFonts w:eastAsia="Arial"/>
        </w:rPr>
      </w:pPr>
    </w:p>
    <w:p w14:paraId="58CD7877" w14:textId="77777777" w:rsidR="00C34554" w:rsidRDefault="00C34554" w:rsidP="00C34554">
      <w:pPr>
        <w:rPr>
          <w:rFonts w:eastAsia="Arial"/>
        </w:rPr>
      </w:pPr>
      <w:r>
        <w:rPr>
          <w:rFonts w:eastAsia="Arial"/>
        </w:rPr>
        <w:t>I moduli SMARC conga</w:t>
      </w:r>
      <w:r>
        <w:rPr>
          <w:rFonts w:eastAsia="Arial"/>
        </w:rPr>
        <w:noBreakHyphen/>
        <w:t>SA8 di congatec sono disponibili in versioni con il processore Intel Core i3</w:t>
      </w:r>
      <w:r>
        <w:rPr>
          <w:rFonts w:eastAsia="Arial"/>
        </w:rPr>
        <w:noBreakHyphen/>
        <w:t>N305 e con tre differenti processori Intel Atom (con un massimo di otto core), mentre le risorse di memoria a bordo prevedono un massimo di 16 GB di LPDDR5 (con velocità di trasferimento di 4800 MT/s) e di 256 GB di flash (conforme a eMMC 5.1). La GPU Intel UHD Gen 12 integrata supporta fino a 32 EU (Execution Unit) e può gestire tre display indipendenti con risoluzione 4k. L’ampia gamma di interfacce a estesa ampiezza di banda include porte 2,5 Gbps Ethernet, USB 3.2 Gen 2, PCIe Gen 3 e SATA Gen 3, oltre a diversi I/O integrati come i2C, SPI, UART e GPIO. I sistemi operativi supportati sono i seguenti: Windows 11 IoT Enterprise, Windows 10 IoT Enterprise 2021 LTSC e Linux LTS.</w:t>
      </w:r>
    </w:p>
    <w:p w14:paraId="6159AA90" w14:textId="77777777" w:rsidR="005F1F1B" w:rsidRDefault="005F1F1B" w:rsidP="00C34554">
      <w:pPr>
        <w:rPr>
          <w:rFonts w:eastAsia="Arial"/>
        </w:rPr>
      </w:pPr>
    </w:p>
    <w:p w14:paraId="5D9358E7" w14:textId="77777777" w:rsidR="00C34554" w:rsidRPr="00C34554" w:rsidRDefault="00C34554" w:rsidP="00C34554">
      <w:pPr>
        <w:spacing w:after="240"/>
        <w:rPr>
          <w:rFonts w:eastAsia="Arial"/>
          <w:b/>
          <w:sz w:val="18"/>
          <w:szCs w:val="18"/>
        </w:rPr>
      </w:pPr>
      <w:r>
        <w:rPr>
          <w:rFonts w:eastAsia="Arial"/>
        </w:rPr>
        <w:t>I nuovi Computer-on-Module conga</w:t>
      </w:r>
      <w:r>
        <w:rPr>
          <w:rFonts w:eastAsia="Arial"/>
        </w:rPr>
        <w:noBreakHyphen/>
        <w:t>SA8 in formato SMARC sono disponibili nelle seguenti versioni:</w:t>
      </w:r>
    </w:p>
    <w:tbl>
      <w:tblPr>
        <w:tblW w:w="0" w:type="auto"/>
        <w:tblLayout w:type="fixed"/>
        <w:tblLook w:val="04A0" w:firstRow="1" w:lastRow="0" w:firstColumn="1" w:lastColumn="0" w:noHBand="0" w:noVBand="1"/>
      </w:tblPr>
      <w:tblGrid>
        <w:gridCol w:w="1984"/>
        <w:gridCol w:w="239"/>
        <w:gridCol w:w="1035"/>
        <w:gridCol w:w="330"/>
        <w:gridCol w:w="899"/>
        <w:gridCol w:w="315"/>
        <w:gridCol w:w="1147"/>
        <w:gridCol w:w="239"/>
        <w:gridCol w:w="894"/>
        <w:gridCol w:w="330"/>
        <w:gridCol w:w="809"/>
        <w:gridCol w:w="239"/>
        <w:gridCol w:w="1037"/>
      </w:tblGrid>
      <w:tr w:rsidR="00C34554" w14:paraId="7BFEE092" w14:textId="77777777" w:rsidTr="00C34554">
        <w:trPr>
          <w:trHeight w:val="1110"/>
        </w:trPr>
        <w:tc>
          <w:tcPr>
            <w:tcW w:w="1984" w:type="dxa"/>
            <w:tcBorders>
              <w:top w:val="nil"/>
              <w:left w:val="nil"/>
              <w:bottom w:val="single" w:sz="8" w:space="0" w:color="000000"/>
              <w:right w:val="nil"/>
            </w:tcBorders>
            <w:hideMark/>
          </w:tcPr>
          <w:p w14:paraId="78C6706E" w14:textId="77777777" w:rsidR="00C34554" w:rsidRDefault="00C34554">
            <w:pPr>
              <w:spacing w:line="276" w:lineRule="auto"/>
              <w:rPr>
                <w:rFonts w:eastAsia="Arial"/>
                <w:b/>
                <w:sz w:val="18"/>
                <w:szCs w:val="18"/>
                <w:lang w:val="en-US"/>
              </w:rPr>
            </w:pPr>
            <w:r>
              <w:rPr>
                <w:rFonts w:eastAsia="Arial"/>
                <w:b/>
                <w:sz w:val="18"/>
                <w:szCs w:val="18"/>
                <w:lang w:val="en-US"/>
              </w:rPr>
              <w:t>Processore</w:t>
            </w:r>
          </w:p>
        </w:tc>
        <w:tc>
          <w:tcPr>
            <w:tcW w:w="239" w:type="dxa"/>
            <w:hideMark/>
          </w:tcPr>
          <w:p w14:paraId="6FD415FB" w14:textId="77777777" w:rsidR="00C34554" w:rsidRDefault="00C34554">
            <w:pPr>
              <w:spacing w:line="276" w:lineRule="auto"/>
              <w:rPr>
                <w:rFonts w:eastAsia="Arial"/>
                <w:b/>
                <w:sz w:val="18"/>
                <w:szCs w:val="18"/>
                <w:lang w:val="en-US"/>
              </w:rPr>
            </w:pPr>
            <w:r>
              <w:rPr>
                <w:rFonts w:eastAsia="Arial"/>
                <w:b/>
                <w:sz w:val="18"/>
                <w:szCs w:val="18"/>
                <w:lang w:val="en-US"/>
              </w:rPr>
              <w:t xml:space="preserve"> </w:t>
            </w:r>
          </w:p>
        </w:tc>
        <w:tc>
          <w:tcPr>
            <w:tcW w:w="1035" w:type="dxa"/>
            <w:tcBorders>
              <w:top w:val="nil"/>
              <w:left w:val="nil"/>
              <w:bottom w:val="single" w:sz="8" w:space="0" w:color="000000"/>
              <w:right w:val="nil"/>
            </w:tcBorders>
            <w:hideMark/>
          </w:tcPr>
          <w:p w14:paraId="365C3F49" w14:textId="77777777" w:rsidR="00C34554" w:rsidRDefault="00C34554">
            <w:pPr>
              <w:spacing w:line="276" w:lineRule="auto"/>
              <w:jc w:val="center"/>
              <w:rPr>
                <w:rFonts w:eastAsia="Arial"/>
                <w:b/>
                <w:sz w:val="18"/>
                <w:szCs w:val="18"/>
                <w:lang w:val="en-US"/>
              </w:rPr>
            </w:pPr>
            <w:r>
              <w:rPr>
                <w:rFonts w:eastAsia="Arial"/>
                <w:b/>
                <w:sz w:val="18"/>
                <w:szCs w:val="18"/>
                <w:lang w:val="en-US"/>
              </w:rPr>
              <w:t>N° di core/</w:t>
            </w:r>
          </w:p>
          <w:p w14:paraId="0BF4AC2A" w14:textId="77777777" w:rsidR="00C34554" w:rsidRDefault="00C34554">
            <w:pPr>
              <w:spacing w:line="276" w:lineRule="auto"/>
              <w:jc w:val="center"/>
              <w:rPr>
                <w:rFonts w:eastAsia="Arial"/>
                <w:b/>
                <w:sz w:val="18"/>
                <w:szCs w:val="18"/>
                <w:lang w:val="en-US"/>
              </w:rPr>
            </w:pPr>
            <w:r>
              <w:rPr>
                <w:rFonts w:eastAsia="Arial"/>
                <w:b/>
                <w:sz w:val="18"/>
                <w:szCs w:val="18"/>
                <w:lang w:val="en-US"/>
              </w:rPr>
              <w:t>thread</w:t>
            </w:r>
          </w:p>
        </w:tc>
        <w:tc>
          <w:tcPr>
            <w:tcW w:w="330" w:type="dxa"/>
            <w:hideMark/>
          </w:tcPr>
          <w:p w14:paraId="447D762A"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 </w:t>
            </w:r>
          </w:p>
        </w:tc>
        <w:tc>
          <w:tcPr>
            <w:tcW w:w="899" w:type="dxa"/>
            <w:tcBorders>
              <w:top w:val="nil"/>
              <w:left w:val="nil"/>
              <w:bottom w:val="single" w:sz="8" w:space="0" w:color="000000"/>
              <w:right w:val="nil"/>
            </w:tcBorders>
            <w:hideMark/>
          </w:tcPr>
          <w:p w14:paraId="1C2AF7DC" w14:textId="77777777" w:rsidR="00C34554" w:rsidRDefault="00C34554">
            <w:pPr>
              <w:spacing w:line="276" w:lineRule="auto"/>
              <w:jc w:val="center"/>
              <w:rPr>
                <w:rFonts w:eastAsia="Arial"/>
                <w:b/>
                <w:sz w:val="18"/>
                <w:szCs w:val="18"/>
                <w:lang w:val="en-US"/>
              </w:rPr>
            </w:pPr>
            <w:r>
              <w:rPr>
                <w:rFonts w:eastAsia="Arial"/>
                <w:b/>
                <w:sz w:val="18"/>
                <w:szCs w:val="18"/>
                <w:lang w:val="en-US"/>
              </w:rPr>
              <w:t>TDP</w:t>
            </w:r>
          </w:p>
        </w:tc>
        <w:tc>
          <w:tcPr>
            <w:tcW w:w="315" w:type="dxa"/>
            <w:hideMark/>
          </w:tcPr>
          <w:p w14:paraId="37737B27"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 </w:t>
            </w:r>
          </w:p>
        </w:tc>
        <w:tc>
          <w:tcPr>
            <w:tcW w:w="1147" w:type="dxa"/>
            <w:tcBorders>
              <w:top w:val="nil"/>
              <w:left w:val="nil"/>
              <w:bottom w:val="single" w:sz="8" w:space="0" w:color="000000"/>
              <w:right w:val="nil"/>
            </w:tcBorders>
            <w:hideMark/>
          </w:tcPr>
          <w:p w14:paraId="644864E7"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Frequenza base </w:t>
            </w:r>
          </w:p>
        </w:tc>
        <w:tc>
          <w:tcPr>
            <w:tcW w:w="239" w:type="dxa"/>
            <w:hideMark/>
          </w:tcPr>
          <w:p w14:paraId="4853D4AC"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 </w:t>
            </w:r>
          </w:p>
        </w:tc>
        <w:tc>
          <w:tcPr>
            <w:tcW w:w="894" w:type="dxa"/>
            <w:tcBorders>
              <w:top w:val="nil"/>
              <w:left w:val="nil"/>
              <w:bottom w:val="single" w:sz="8" w:space="0" w:color="000000"/>
              <w:right w:val="nil"/>
            </w:tcBorders>
            <w:hideMark/>
          </w:tcPr>
          <w:p w14:paraId="5312B3C2" w14:textId="77777777" w:rsidR="00C34554" w:rsidRDefault="00C34554">
            <w:pPr>
              <w:spacing w:line="276" w:lineRule="auto"/>
              <w:jc w:val="center"/>
              <w:rPr>
                <w:rFonts w:eastAsia="Arial"/>
                <w:b/>
                <w:sz w:val="18"/>
                <w:szCs w:val="18"/>
                <w:lang w:val="en-US"/>
              </w:rPr>
            </w:pPr>
            <w:r>
              <w:rPr>
                <w:rFonts w:eastAsia="Arial"/>
                <w:b/>
                <w:sz w:val="18"/>
                <w:szCs w:val="18"/>
                <w:lang w:val="en-US"/>
              </w:rPr>
              <w:t>Max. turbo</w:t>
            </w:r>
          </w:p>
        </w:tc>
        <w:tc>
          <w:tcPr>
            <w:tcW w:w="330" w:type="dxa"/>
            <w:hideMark/>
          </w:tcPr>
          <w:p w14:paraId="0F86FB30"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 </w:t>
            </w:r>
          </w:p>
        </w:tc>
        <w:tc>
          <w:tcPr>
            <w:tcW w:w="809" w:type="dxa"/>
            <w:tcBorders>
              <w:top w:val="nil"/>
              <w:left w:val="nil"/>
              <w:bottom w:val="single" w:sz="8" w:space="0" w:color="000000"/>
              <w:right w:val="nil"/>
            </w:tcBorders>
            <w:hideMark/>
          </w:tcPr>
          <w:p w14:paraId="485F0E85"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N° di EU GFX </w:t>
            </w:r>
          </w:p>
        </w:tc>
        <w:tc>
          <w:tcPr>
            <w:tcW w:w="239" w:type="dxa"/>
            <w:hideMark/>
          </w:tcPr>
          <w:p w14:paraId="01BCD2FF" w14:textId="77777777" w:rsidR="00C34554" w:rsidRDefault="00C34554">
            <w:pPr>
              <w:spacing w:line="276" w:lineRule="auto"/>
              <w:jc w:val="center"/>
              <w:rPr>
                <w:rFonts w:eastAsia="Arial"/>
                <w:b/>
                <w:sz w:val="18"/>
                <w:szCs w:val="18"/>
                <w:lang w:val="en-US"/>
              </w:rPr>
            </w:pPr>
            <w:r>
              <w:rPr>
                <w:rFonts w:eastAsia="Arial"/>
                <w:b/>
                <w:sz w:val="18"/>
                <w:szCs w:val="18"/>
                <w:lang w:val="en-US"/>
              </w:rPr>
              <w:t xml:space="preserve"> </w:t>
            </w:r>
          </w:p>
        </w:tc>
        <w:tc>
          <w:tcPr>
            <w:tcW w:w="1037" w:type="dxa"/>
            <w:tcBorders>
              <w:top w:val="nil"/>
              <w:left w:val="nil"/>
              <w:bottom w:val="single" w:sz="8" w:space="0" w:color="000000"/>
              <w:right w:val="nil"/>
            </w:tcBorders>
            <w:hideMark/>
          </w:tcPr>
          <w:p w14:paraId="43F72979" w14:textId="77777777" w:rsidR="00C34554" w:rsidRDefault="00C34554">
            <w:pPr>
              <w:spacing w:line="276" w:lineRule="auto"/>
              <w:jc w:val="center"/>
              <w:rPr>
                <w:rFonts w:ascii="Calibri" w:eastAsia="Calibri" w:hAnsi="Calibri" w:cs="Calibri"/>
                <w:lang w:val="de-DE"/>
              </w:rPr>
            </w:pPr>
            <w:r>
              <w:rPr>
                <w:rFonts w:eastAsia="Arial"/>
                <w:b/>
                <w:sz w:val="18"/>
                <w:szCs w:val="18"/>
                <w:lang w:val="en-US"/>
              </w:rPr>
              <w:t>Intervallo di T</w:t>
            </w:r>
          </w:p>
        </w:tc>
      </w:tr>
      <w:tr w:rsidR="00C34554" w14:paraId="03B0A59E" w14:textId="77777777" w:rsidTr="00C34554">
        <w:trPr>
          <w:trHeight w:val="690"/>
        </w:trPr>
        <w:tc>
          <w:tcPr>
            <w:tcW w:w="1984" w:type="dxa"/>
            <w:tcBorders>
              <w:top w:val="single" w:sz="8" w:space="0" w:color="000000"/>
              <w:left w:val="nil"/>
              <w:bottom w:val="single" w:sz="4" w:space="0" w:color="000000"/>
              <w:right w:val="nil"/>
            </w:tcBorders>
            <w:hideMark/>
          </w:tcPr>
          <w:p w14:paraId="7BFA3B2B" w14:textId="77777777" w:rsidR="00C34554" w:rsidRDefault="00C34554">
            <w:pPr>
              <w:rPr>
                <w:rFonts w:eastAsia="Arial"/>
                <w:sz w:val="18"/>
                <w:szCs w:val="18"/>
              </w:rPr>
            </w:pPr>
            <w:r>
              <w:rPr>
                <w:rFonts w:eastAsia="Arial"/>
                <w:sz w:val="18"/>
                <w:szCs w:val="18"/>
              </w:rPr>
              <w:lastRenderedPageBreak/>
              <w:t>Intel Core i3-N305</w:t>
            </w:r>
            <w:r>
              <w:rPr>
                <w:rFonts w:eastAsia="Arial"/>
                <w:sz w:val="18"/>
                <w:szCs w:val="18"/>
                <w:vertAlign w:val="superscript"/>
              </w:rPr>
              <w:t xml:space="preserve"> </w:t>
            </w:r>
            <w:r>
              <w:rPr>
                <w:rFonts w:eastAsia="Arial"/>
                <w:sz w:val="18"/>
                <w:szCs w:val="18"/>
              </w:rPr>
              <w:t xml:space="preserve"> </w:t>
            </w:r>
          </w:p>
        </w:tc>
        <w:tc>
          <w:tcPr>
            <w:tcW w:w="239" w:type="dxa"/>
            <w:hideMark/>
          </w:tcPr>
          <w:p w14:paraId="49BCE3D2" w14:textId="77777777" w:rsidR="00C34554" w:rsidRDefault="00C34554">
            <w:pPr>
              <w:spacing w:line="276" w:lineRule="auto"/>
              <w:rPr>
                <w:rFonts w:eastAsia="Arial"/>
                <w:sz w:val="18"/>
                <w:szCs w:val="18"/>
                <w:lang w:val="en-US"/>
              </w:rPr>
            </w:pPr>
            <w:r>
              <w:rPr>
                <w:rFonts w:eastAsia="Arial"/>
                <w:sz w:val="18"/>
                <w:szCs w:val="18"/>
              </w:rPr>
              <w:t xml:space="preserve"> </w:t>
            </w:r>
          </w:p>
        </w:tc>
        <w:tc>
          <w:tcPr>
            <w:tcW w:w="1035" w:type="dxa"/>
            <w:tcBorders>
              <w:top w:val="single" w:sz="8" w:space="0" w:color="000000"/>
              <w:left w:val="nil"/>
              <w:bottom w:val="single" w:sz="4" w:space="0" w:color="000000"/>
              <w:right w:val="nil"/>
            </w:tcBorders>
            <w:hideMark/>
          </w:tcPr>
          <w:p w14:paraId="6E7CCB39" w14:textId="77777777" w:rsidR="00C34554" w:rsidRDefault="00C34554">
            <w:pPr>
              <w:spacing w:after="240" w:line="276" w:lineRule="auto"/>
              <w:jc w:val="center"/>
              <w:rPr>
                <w:rFonts w:eastAsia="Arial"/>
                <w:sz w:val="18"/>
                <w:szCs w:val="18"/>
                <w:lang w:val="en-US"/>
              </w:rPr>
            </w:pPr>
            <w:r>
              <w:rPr>
                <w:rFonts w:eastAsia="Arial"/>
                <w:sz w:val="18"/>
                <w:szCs w:val="18"/>
                <w:lang w:val="en-US"/>
              </w:rPr>
              <w:t>8/8</w:t>
            </w:r>
          </w:p>
        </w:tc>
        <w:tc>
          <w:tcPr>
            <w:tcW w:w="330" w:type="dxa"/>
            <w:hideMark/>
          </w:tcPr>
          <w:p w14:paraId="448D450A"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99" w:type="dxa"/>
            <w:tcBorders>
              <w:top w:val="single" w:sz="8" w:space="0" w:color="000000"/>
              <w:left w:val="nil"/>
              <w:bottom w:val="single" w:sz="4" w:space="0" w:color="000000"/>
              <w:right w:val="nil"/>
            </w:tcBorders>
            <w:hideMark/>
          </w:tcPr>
          <w:p w14:paraId="7A9E69DF" w14:textId="77777777" w:rsidR="00C34554" w:rsidRDefault="00C34554">
            <w:pPr>
              <w:spacing w:line="276" w:lineRule="auto"/>
              <w:jc w:val="center"/>
              <w:rPr>
                <w:rFonts w:eastAsia="Arial"/>
                <w:sz w:val="18"/>
                <w:szCs w:val="18"/>
                <w:lang w:val="en-US"/>
              </w:rPr>
            </w:pPr>
            <w:r>
              <w:rPr>
                <w:rFonts w:eastAsia="Arial"/>
                <w:sz w:val="18"/>
                <w:szCs w:val="18"/>
                <w:lang w:val="en-US"/>
              </w:rPr>
              <w:t>9/15 W</w:t>
            </w:r>
          </w:p>
        </w:tc>
        <w:tc>
          <w:tcPr>
            <w:tcW w:w="315" w:type="dxa"/>
            <w:hideMark/>
          </w:tcPr>
          <w:p w14:paraId="2A5076AA"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1147" w:type="dxa"/>
            <w:tcBorders>
              <w:top w:val="single" w:sz="8" w:space="0" w:color="000000"/>
              <w:left w:val="nil"/>
              <w:bottom w:val="single" w:sz="4" w:space="0" w:color="000000"/>
              <w:right w:val="nil"/>
            </w:tcBorders>
            <w:hideMark/>
          </w:tcPr>
          <w:p w14:paraId="6BE52BE6" w14:textId="77777777" w:rsidR="00C34554" w:rsidRDefault="00C34554">
            <w:pPr>
              <w:spacing w:line="276" w:lineRule="auto"/>
              <w:jc w:val="center"/>
              <w:rPr>
                <w:rFonts w:eastAsia="Arial"/>
                <w:sz w:val="18"/>
                <w:szCs w:val="18"/>
                <w:lang w:val="en-US"/>
              </w:rPr>
            </w:pPr>
            <w:r>
              <w:rPr>
                <w:rFonts w:eastAsia="Arial"/>
                <w:sz w:val="18"/>
                <w:szCs w:val="18"/>
                <w:lang w:val="en-US"/>
              </w:rPr>
              <w:t>1.0/1.8 Ghz</w:t>
            </w:r>
          </w:p>
        </w:tc>
        <w:tc>
          <w:tcPr>
            <w:tcW w:w="239" w:type="dxa"/>
            <w:hideMark/>
          </w:tcPr>
          <w:p w14:paraId="51D21615"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94" w:type="dxa"/>
            <w:tcBorders>
              <w:top w:val="single" w:sz="8" w:space="0" w:color="000000"/>
              <w:left w:val="nil"/>
              <w:bottom w:val="single" w:sz="4" w:space="0" w:color="000000"/>
              <w:right w:val="nil"/>
            </w:tcBorders>
            <w:hideMark/>
          </w:tcPr>
          <w:p w14:paraId="03A60377" w14:textId="77777777" w:rsidR="00C34554" w:rsidRDefault="00C34554">
            <w:pPr>
              <w:spacing w:line="276" w:lineRule="auto"/>
              <w:jc w:val="center"/>
              <w:rPr>
                <w:rFonts w:eastAsia="Arial"/>
                <w:sz w:val="18"/>
                <w:szCs w:val="18"/>
                <w:lang w:val="en-US"/>
              </w:rPr>
            </w:pPr>
            <w:r>
              <w:rPr>
                <w:rFonts w:eastAsia="Arial"/>
                <w:sz w:val="18"/>
                <w:szCs w:val="18"/>
                <w:lang w:val="en-US"/>
              </w:rPr>
              <w:t>3.8 GHz</w:t>
            </w:r>
          </w:p>
        </w:tc>
        <w:tc>
          <w:tcPr>
            <w:tcW w:w="330" w:type="dxa"/>
            <w:hideMark/>
          </w:tcPr>
          <w:p w14:paraId="12DFABEC"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09" w:type="dxa"/>
            <w:tcBorders>
              <w:top w:val="single" w:sz="8" w:space="0" w:color="000000"/>
              <w:left w:val="nil"/>
              <w:bottom w:val="single" w:sz="4" w:space="0" w:color="000000"/>
              <w:right w:val="nil"/>
            </w:tcBorders>
            <w:hideMark/>
          </w:tcPr>
          <w:p w14:paraId="29D33F59" w14:textId="77777777" w:rsidR="00C34554" w:rsidRDefault="00C34554">
            <w:pPr>
              <w:spacing w:line="276" w:lineRule="auto"/>
              <w:jc w:val="center"/>
              <w:rPr>
                <w:rFonts w:eastAsia="Arial"/>
                <w:sz w:val="18"/>
                <w:szCs w:val="18"/>
                <w:lang w:val="en-US"/>
              </w:rPr>
            </w:pPr>
            <w:r>
              <w:rPr>
                <w:rFonts w:eastAsia="Arial"/>
                <w:sz w:val="18"/>
                <w:szCs w:val="18"/>
                <w:lang w:val="en-US"/>
              </w:rPr>
              <w:t>32 EU</w:t>
            </w:r>
          </w:p>
        </w:tc>
        <w:tc>
          <w:tcPr>
            <w:tcW w:w="239" w:type="dxa"/>
            <w:hideMark/>
          </w:tcPr>
          <w:p w14:paraId="2831FF2B" w14:textId="77777777" w:rsidR="00C34554" w:rsidRDefault="00C34554">
            <w:pPr>
              <w:spacing w:line="276" w:lineRule="auto"/>
              <w:rPr>
                <w:rFonts w:eastAsia="Arial"/>
                <w:sz w:val="18"/>
                <w:szCs w:val="18"/>
                <w:lang w:val="en-US"/>
              </w:rPr>
            </w:pPr>
            <w:r>
              <w:rPr>
                <w:rFonts w:eastAsia="Arial"/>
                <w:sz w:val="18"/>
                <w:szCs w:val="18"/>
                <w:lang w:val="en-US"/>
              </w:rPr>
              <w:t xml:space="preserve"> </w:t>
            </w:r>
          </w:p>
        </w:tc>
        <w:tc>
          <w:tcPr>
            <w:tcW w:w="1037" w:type="dxa"/>
            <w:tcBorders>
              <w:top w:val="single" w:sz="8" w:space="0" w:color="000000"/>
              <w:left w:val="nil"/>
              <w:bottom w:val="single" w:sz="4" w:space="0" w:color="000000"/>
              <w:right w:val="nil"/>
            </w:tcBorders>
            <w:hideMark/>
          </w:tcPr>
          <w:p w14:paraId="2116D330" w14:textId="77777777" w:rsidR="00C34554" w:rsidRDefault="00C34554">
            <w:pPr>
              <w:spacing w:line="276" w:lineRule="auto"/>
              <w:jc w:val="center"/>
              <w:rPr>
                <w:rFonts w:ascii="Calibri" w:eastAsia="Calibri" w:hAnsi="Calibri" w:cs="Calibri"/>
                <w:lang w:val="de-DE"/>
              </w:rPr>
            </w:pPr>
            <w:r>
              <w:rPr>
                <w:rFonts w:eastAsia="Arial"/>
                <w:sz w:val="18"/>
                <w:szCs w:val="18"/>
                <w:lang w:val="en-US"/>
              </w:rPr>
              <w:t>Da 0°C a 60°C</w:t>
            </w:r>
          </w:p>
        </w:tc>
      </w:tr>
      <w:tr w:rsidR="00C34554" w14:paraId="553A4DCB" w14:textId="77777777" w:rsidTr="00C34554">
        <w:trPr>
          <w:trHeight w:val="690"/>
        </w:trPr>
        <w:tc>
          <w:tcPr>
            <w:tcW w:w="1984" w:type="dxa"/>
            <w:tcBorders>
              <w:top w:val="single" w:sz="8" w:space="0" w:color="000000"/>
              <w:left w:val="nil"/>
              <w:bottom w:val="single" w:sz="4" w:space="0" w:color="000000"/>
              <w:right w:val="nil"/>
            </w:tcBorders>
            <w:hideMark/>
          </w:tcPr>
          <w:p w14:paraId="2ACE5553" w14:textId="77777777" w:rsidR="00C34554" w:rsidRDefault="00C34554">
            <w:pPr>
              <w:rPr>
                <w:rFonts w:eastAsia="Arial"/>
                <w:sz w:val="18"/>
                <w:szCs w:val="18"/>
                <w:lang w:val="en-US"/>
              </w:rPr>
            </w:pPr>
            <w:r>
              <w:rPr>
                <w:rFonts w:eastAsia="Arial"/>
                <w:sz w:val="18"/>
                <w:szCs w:val="18"/>
                <w:lang w:val="en-US"/>
              </w:rPr>
              <w:t>Intel Atom x7835RE</w:t>
            </w:r>
          </w:p>
        </w:tc>
        <w:tc>
          <w:tcPr>
            <w:tcW w:w="239" w:type="dxa"/>
            <w:hideMark/>
          </w:tcPr>
          <w:p w14:paraId="48AC0A19" w14:textId="77777777" w:rsidR="00C34554" w:rsidRDefault="00C34554">
            <w:pPr>
              <w:spacing w:line="276" w:lineRule="auto"/>
              <w:rPr>
                <w:rFonts w:eastAsia="Arial"/>
                <w:sz w:val="18"/>
                <w:szCs w:val="18"/>
                <w:lang w:val="en-US"/>
              </w:rPr>
            </w:pPr>
            <w:r>
              <w:rPr>
                <w:rFonts w:eastAsia="Arial"/>
                <w:sz w:val="18"/>
                <w:szCs w:val="18"/>
                <w:lang w:val="en-US"/>
              </w:rPr>
              <w:t xml:space="preserve"> </w:t>
            </w:r>
          </w:p>
        </w:tc>
        <w:tc>
          <w:tcPr>
            <w:tcW w:w="1035" w:type="dxa"/>
            <w:tcBorders>
              <w:top w:val="single" w:sz="8" w:space="0" w:color="000000"/>
              <w:left w:val="nil"/>
              <w:bottom w:val="single" w:sz="4" w:space="0" w:color="000000"/>
              <w:right w:val="nil"/>
            </w:tcBorders>
            <w:hideMark/>
          </w:tcPr>
          <w:p w14:paraId="0B0C3CB9" w14:textId="77777777" w:rsidR="00C34554" w:rsidRDefault="00C34554">
            <w:pPr>
              <w:spacing w:after="240" w:line="276" w:lineRule="auto"/>
              <w:jc w:val="center"/>
              <w:rPr>
                <w:rFonts w:eastAsia="Arial"/>
                <w:sz w:val="18"/>
                <w:szCs w:val="18"/>
                <w:lang w:val="en-US"/>
              </w:rPr>
            </w:pPr>
            <w:r>
              <w:rPr>
                <w:rFonts w:eastAsia="Arial"/>
                <w:sz w:val="18"/>
                <w:szCs w:val="18"/>
                <w:lang w:val="en-US"/>
              </w:rPr>
              <w:t>8/8</w:t>
            </w:r>
          </w:p>
        </w:tc>
        <w:tc>
          <w:tcPr>
            <w:tcW w:w="330" w:type="dxa"/>
            <w:hideMark/>
          </w:tcPr>
          <w:p w14:paraId="6F823E4D"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99" w:type="dxa"/>
            <w:tcBorders>
              <w:top w:val="single" w:sz="8" w:space="0" w:color="000000"/>
              <w:left w:val="nil"/>
              <w:bottom w:val="single" w:sz="4" w:space="0" w:color="000000"/>
              <w:right w:val="nil"/>
            </w:tcBorders>
            <w:hideMark/>
          </w:tcPr>
          <w:p w14:paraId="729CF98B" w14:textId="77777777" w:rsidR="00C34554" w:rsidRDefault="00C34554">
            <w:pPr>
              <w:spacing w:line="276" w:lineRule="auto"/>
              <w:jc w:val="center"/>
              <w:rPr>
                <w:rFonts w:eastAsia="Arial"/>
                <w:sz w:val="18"/>
                <w:szCs w:val="18"/>
                <w:lang w:val="en-US"/>
              </w:rPr>
            </w:pPr>
            <w:r>
              <w:rPr>
                <w:rFonts w:eastAsia="Arial"/>
                <w:sz w:val="18"/>
                <w:szCs w:val="18"/>
                <w:lang w:val="en-US"/>
              </w:rPr>
              <w:t>12 W</w:t>
            </w:r>
          </w:p>
        </w:tc>
        <w:tc>
          <w:tcPr>
            <w:tcW w:w="315" w:type="dxa"/>
            <w:hideMark/>
          </w:tcPr>
          <w:p w14:paraId="0B1E4728"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1147" w:type="dxa"/>
            <w:tcBorders>
              <w:top w:val="single" w:sz="8" w:space="0" w:color="000000"/>
              <w:left w:val="nil"/>
              <w:bottom w:val="single" w:sz="4" w:space="0" w:color="000000"/>
              <w:right w:val="nil"/>
            </w:tcBorders>
            <w:hideMark/>
          </w:tcPr>
          <w:p w14:paraId="239C6E2C" w14:textId="77777777" w:rsidR="00C34554" w:rsidRDefault="00C34554">
            <w:pPr>
              <w:spacing w:line="276" w:lineRule="auto"/>
              <w:jc w:val="center"/>
              <w:rPr>
                <w:rFonts w:eastAsia="Arial"/>
                <w:sz w:val="18"/>
                <w:szCs w:val="18"/>
                <w:lang w:val="en-US"/>
              </w:rPr>
            </w:pPr>
            <w:r>
              <w:rPr>
                <w:rFonts w:eastAsia="Arial"/>
                <w:sz w:val="18"/>
                <w:szCs w:val="18"/>
                <w:lang w:val="en-US"/>
              </w:rPr>
              <w:t>1.3 GHz</w:t>
            </w:r>
          </w:p>
        </w:tc>
        <w:tc>
          <w:tcPr>
            <w:tcW w:w="239" w:type="dxa"/>
            <w:hideMark/>
          </w:tcPr>
          <w:p w14:paraId="433B6101"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94" w:type="dxa"/>
            <w:tcBorders>
              <w:top w:val="single" w:sz="8" w:space="0" w:color="000000"/>
              <w:left w:val="nil"/>
              <w:bottom w:val="single" w:sz="4" w:space="0" w:color="000000"/>
              <w:right w:val="nil"/>
            </w:tcBorders>
            <w:hideMark/>
          </w:tcPr>
          <w:p w14:paraId="58054717" w14:textId="77777777" w:rsidR="00C34554" w:rsidRDefault="00C34554">
            <w:pPr>
              <w:spacing w:line="276" w:lineRule="auto"/>
              <w:jc w:val="center"/>
              <w:rPr>
                <w:rFonts w:eastAsia="Arial"/>
                <w:sz w:val="18"/>
                <w:szCs w:val="18"/>
                <w:lang w:val="en-US"/>
              </w:rPr>
            </w:pPr>
            <w:r>
              <w:rPr>
                <w:rFonts w:eastAsia="Arial"/>
                <w:sz w:val="18"/>
                <w:szCs w:val="18"/>
                <w:lang w:val="en-US"/>
              </w:rPr>
              <w:t>3.6 GHz</w:t>
            </w:r>
          </w:p>
        </w:tc>
        <w:tc>
          <w:tcPr>
            <w:tcW w:w="330" w:type="dxa"/>
            <w:hideMark/>
          </w:tcPr>
          <w:p w14:paraId="5D85347D" w14:textId="77777777" w:rsidR="00C34554" w:rsidRDefault="00C34554">
            <w:pPr>
              <w:spacing w:line="276" w:lineRule="auto"/>
              <w:jc w:val="center"/>
              <w:rPr>
                <w:rFonts w:eastAsia="Arial"/>
                <w:sz w:val="18"/>
                <w:szCs w:val="18"/>
                <w:lang w:val="en-US"/>
              </w:rPr>
            </w:pPr>
            <w:r>
              <w:rPr>
                <w:rFonts w:eastAsia="Arial"/>
                <w:sz w:val="18"/>
                <w:szCs w:val="18"/>
                <w:lang w:val="en-US"/>
              </w:rPr>
              <w:t xml:space="preserve"> </w:t>
            </w:r>
          </w:p>
        </w:tc>
        <w:tc>
          <w:tcPr>
            <w:tcW w:w="809" w:type="dxa"/>
            <w:tcBorders>
              <w:top w:val="single" w:sz="8" w:space="0" w:color="000000"/>
              <w:left w:val="nil"/>
              <w:bottom w:val="single" w:sz="4" w:space="0" w:color="000000"/>
              <w:right w:val="nil"/>
            </w:tcBorders>
            <w:hideMark/>
          </w:tcPr>
          <w:p w14:paraId="5A3B9845" w14:textId="77777777" w:rsidR="00C34554" w:rsidRDefault="00C34554">
            <w:pPr>
              <w:spacing w:line="276" w:lineRule="auto"/>
              <w:jc w:val="center"/>
              <w:rPr>
                <w:rFonts w:eastAsia="Arial"/>
                <w:sz w:val="18"/>
                <w:szCs w:val="18"/>
                <w:lang w:val="en-US"/>
              </w:rPr>
            </w:pPr>
            <w:r>
              <w:rPr>
                <w:rFonts w:eastAsia="Arial"/>
                <w:sz w:val="18"/>
                <w:szCs w:val="18"/>
                <w:lang w:val="en-US"/>
              </w:rPr>
              <w:t>32 EU</w:t>
            </w:r>
          </w:p>
        </w:tc>
        <w:tc>
          <w:tcPr>
            <w:tcW w:w="239" w:type="dxa"/>
            <w:hideMark/>
          </w:tcPr>
          <w:p w14:paraId="3B4D6862" w14:textId="77777777" w:rsidR="00C34554" w:rsidRDefault="00C34554">
            <w:pPr>
              <w:spacing w:line="276" w:lineRule="auto"/>
              <w:rPr>
                <w:rFonts w:eastAsia="Arial"/>
                <w:sz w:val="18"/>
                <w:szCs w:val="18"/>
                <w:lang w:val="en-US"/>
              </w:rPr>
            </w:pPr>
            <w:r>
              <w:rPr>
                <w:rFonts w:eastAsia="Arial"/>
                <w:sz w:val="18"/>
                <w:szCs w:val="18"/>
                <w:lang w:val="en-US"/>
              </w:rPr>
              <w:t xml:space="preserve"> </w:t>
            </w:r>
          </w:p>
        </w:tc>
        <w:tc>
          <w:tcPr>
            <w:tcW w:w="1037" w:type="dxa"/>
            <w:tcBorders>
              <w:top w:val="single" w:sz="8" w:space="0" w:color="000000"/>
              <w:left w:val="nil"/>
              <w:bottom w:val="single" w:sz="4" w:space="0" w:color="000000"/>
              <w:right w:val="nil"/>
            </w:tcBorders>
            <w:hideMark/>
          </w:tcPr>
          <w:p w14:paraId="23AA3EDC" w14:textId="77777777" w:rsidR="00C34554" w:rsidRDefault="00C34554">
            <w:pPr>
              <w:spacing w:line="276" w:lineRule="auto"/>
              <w:jc w:val="center"/>
              <w:rPr>
                <w:rFonts w:ascii="Calibri" w:eastAsia="Calibri" w:hAnsi="Calibri" w:cs="Calibri"/>
                <w:lang w:val="de-DE"/>
              </w:rPr>
            </w:pPr>
            <w:r>
              <w:rPr>
                <w:rFonts w:eastAsia="Arial"/>
                <w:sz w:val="18"/>
                <w:szCs w:val="18"/>
                <w:lang w:val="en-US"/>
              </w:rPr>
              <w:t>Da -40°C a 85°C</w:t>
            </w:r>
          </w:p>
        </w:tc>
      </w:tr>
      <w:tr w:rsidR="00C34554" w14:paraId="035EF0EB" w14:textId="77777777" w:rsidTr="00C34554">
        <w:trPr>
          <w:trHeight w:val="690"/>
        </w:trPr>
        <w:tc>
          <w:tcPr>
            <w:tcW w:w="1984" w:type="dxa"/>
            <w:tcBorders>
              <w:top w:val="single" w:sz="8" w:space="0" w:color="000000"/>
              <w:left w:val="nil"/>
              <w:bottom w:val="single" w:sz="4" w:space="0" w:color="000000"/>
              <w:right w:val="nil"/>
            </w:tcBorders>
            <w:hideMark/>
          </w:tcPr>
          <w:p w14:paraId="38C756B6" w14:textId="77777777" w:rsidR="00C34554" w:rsidRDefault="00C34554">
            <w:pPr>
              <w:rPr>
                <w:rFonts w:eastAsia="Arial"/>
                <w:sz w:val="18"/>
                <w:szCs w:val="18"/>
                <w:lang w:val="en-US"/>
              </w:rPr>
            </w:pPr>
            <w:r>
              <w:rPr>
                <w:rFonts w:eastAsia="Arial"/>
                <w:sz w:val="18"/>
                <w:szCs w:val="18"/>
                <w:lang w:val="en-US"/>
              </w:rPr>
              <w:t>Intel Atom x7433RE</w:t>
            </w:r>
          </w:p>
        </w:tc>
        <w:tc>
          <w:tcPr>
            <w:tcW w:w="239" w:type="dxa"/>
          </w:tcPr>
          <w:p w14:paraId="52566885" w14:textId="77777777" w:rsidR="00C34554" w:rsidRDefault="00C34554">
            <w:pPr>
              <w:snapToGrid w:val="0"/>
              <w:spacing w:line="276" w:lineRule="auto"/>
              <w:rPr>
                <w:rFonts w:eastAsia="Arial"/>
                <w:sz w:val="18"/>
                <w:szCs w:val="18"/>
                <w:lang w:val="en-US"/>
              </w:rPr>
            </w:pPr>
          </w:p>
        </w:tc>
        <w:tc>
          <w:tcPr>
            <w:tcW w:w="1035" w:type="dxa"/>
            <w:tcBorders>
              <w:top w:val="single" w:sz="8" w:space="0" w:color="000000"/>
              <w:left w:val="nil"/>
              <w:bottom w:val="single" w:sz="4" w:space="0" w:color="000000"/>
              <w:right w:val="nil"/>
            </w:tcBorders>
            <w:hideMark/>
          </w:tcPr>
          <w:p w14:paraId="57F49F71" w14:textId="77777777" w:rsidR="00C34554" w:rsidRDefault="00C34554">
            <w:pPr>
              <w:spacing w:after="240" w:line="276" w:lineRule="auto"/>
              <w:jc w:val="center"/>
              <w:rPr>
                <w:rFonts w:eastAsia="Arial"/>
                <w:sz w:val="18"/>
                <w:szCs w:val="18"/>
                <w:lang w:val="en-US"/>
              </w:rPr>
            </w:pPr>
            <w:r>
              <w:rPr>
                <w:rFonts w:eastAsia="Arial"/>
                <w:sz w:val="18"/>
                <w:szCs w:val="18"/>
                <w:lang w:val="en-US"/>
              </w:rPr>
              <w:t>4/4</w:t>
            </w:r>
          </w:p>
        </w:tc>
        <w:tc>
          <w:tcPr>
            <w:tcW w:w="330" w:type="dxa"/>
          </w:tcPr>
          <w:p w14:paraId="5E9585D2" w14:textId="77777777" w:rsidR="00C34554" w:rsidRDefault="00C34554">
            <w:pPr>
              <w:snapToGrid w:val="0"/>
              <w:spacing w:line="276" w:lineRule="auto"/>
              <w:jc w:val="center"/>
              <w:rPr>
                <w:rFonts w:eastAsia="Arial"/>
                <w:sz w:val="18"/>
                <w:szCs w:val="18"/>
                <w:lang w:val="en-US"/>
              </w:rPr>
            </w:pPr>
          </w:p>
        </w:tc>
        <w:tc>
          <w:tcPr>
            <w:tcW w:w="899" w:type="dxa"/>
            <w:tcBorders>
              <w:top w:val="single" w:sz="8" w:space="0" w:color="000000"/>
              <w:left w:val="nil"/>
              <w:bottom w:val="single" w:sz="4" w:space="0" w:color="000000"/>
              <w:right w:val="nil"/>
            </w:tcBorders>
            <w:hideMark/>
          </w:tcPr>
          <w:p w14:paraId="293BA5FA" w14:textId="77777777" w:rsidR="00C34554" w:rsidRDefault="00C34554">
            <w:pPr>
              <w:spacing w:line="276" w:lineRule="auto"/>
              <w:jc w:val="center"/>
              <w:rPr>
                <w:rFonts w:eastAsia="Arial"/>
                <w:sz w:val="18"/>
                <w:szCs w:val="18"/>
                <w:lang w:val="en-US"/>
              </w:rPr>
            </w:pPr>
            <w:r>
              <w:rPr>
                <w:rFonts w:eastAsia="Arial"/>
                <w:sz w:val="18"/>
                <w:szCs w:val="18"/>
                <w:lang w:val="en-US"/>
              </w:rPr>
              <w:t>9 W</w:t>
            </w:r>
          </w:p>
        </w:tc>
        <w:tc>
          <w:tcPr>
            <w:tcW w:w="315" w:type="dxa"/>
          </w:tcPr>
          <w:p w14:paraId="705B35BE" w14:textId="77777777" w:rsidR="00C34554" w:rsidRDefault="00C34554">
            <w:pPr>
              <w:snapToGrid w:val="0"/>
              <w:spacing w:line="276" w:lineRule="auto"/>
              <w:jc w:val="center"/>
              <w:rPr>
                <w:rFonts w:eastAsia="Arial"/>
                <w:sz w:val="18"/>
                <w:szCs w:val="18"/>
                <w:lang w:val="en-US"/>
              </w:rPr>
            </w:pPr>
          </w:p>
        </w:tc>
        <w:tc>
          <w:tcPr>
            <w:tcW w:w="1147" w:type="dxa"/>
            <w:tcBorders>
              <w:top w:val="single" w:sz="8" w:space="0" w:color="000000"/>
              <w:left w:val="nil"/>
              <w:bottom w:val="single" w:sz="4" w:space="0" w:color="000000"/>
              <w:right w:val="nil"/>
            </w:tcBorders>
            <w:hideMark/>
          </w:tcPr>
          <w:p w14:paraId="7629B6A0" w14:textId="77777777" w:rsidR="00C34554" w:rsidRDefault="00C34554">
            <w:pPr>
              <w:spacing w:line="276" w:lineRule="auto"/>
              <w:jc w:val="center"/>
              <w:rPr>
                <w:rFonts w:eastAsia="Arial"/>
                <w:sz w:val="18"/>
                <w:szCs w:val="18"/>
                <w:lang w:val="en-US"/>
              </w:rPr>
            </w:pPr>
            <w:r>
              <w:rPr>
                <w:rFonts w:eastAsia="Arial"/>
                <w:sz w:val="18"/>
                <w:szCs w:val="18"/>
                <w:lang w:val="en-US"/>
              </w:rPr>
              <w:t>1.5 GHz</w:t>
            </w:r>
          </w:p>
        </w:tc>
        <w:tc>
          <w:tcPr>
            <w:tcW w:w="239" w:type="dxa"/>
          </w:tcPr>
          <w:p w14:paraId="39501B07" w14:textId="77777777" w:rsidR="00C34554" w:rsidRDefault="00C34554">
            <w:pPr>
              <w:snapToGrid w:val="0"/>
              <w:spacing w:line="276" w:lineRule="auto"/>
              <w:jc w:val="center"/>
              <w:rPr>
                <w:rFonts w:eastAsia="Arial"/>
                <w:sz w:val="18"/>
                <w:szCs w:val="18"/>
                <w:lang w:val="en-US"/>
              </w:rPr>
            </w:pPr>
          </w:p>
        </w:tc>
        <w:tc>
          <w:tcPr>
            <w:tcW w:w="894" w:type="dxa"/>
            <w:tcBorders>
              <w:top w:val="single" w:sz="8" w:space="0" w:color="000000"/>
              <w:left w:val="nil"/>
              <w:bottom w:val="single" w:sz="4" w:space="0" w:color="000000"/>
              <w:right w:val="nil"/>
            </w:tcBorders>
            <w:hideMark/>
          </w:tcPr>
          <w:p w14:paraId="51299B9B" w14:textId="77777777" w:rsidR="00C34554" w:rsidRDefault="00C34554">
            <w:pPr>
              <w:spacing w:line="276" w:lineRule="auto"/>
              <w:jc w:val="center"/>
              <w:rPr>
                <w:rFonts w:eastAsia="Arial"/>
                <w:sz w:val="18"/>
                <w:szCs w:val="18"/>
                <w:lang w:val="en-US"/>
              </w:rPr>
            </w:pPr>
            <w:r>
              <w:rPr>
                <w:rFonts w:eastAsia="Arial"/>
                <w:sz w:val="18"/>
                <w:szCs w:val="18"/>
                <w:lang w:val="en-US"/>
              </w:rPr>
              <w:t>3.4 GHz</w:t>
            </w:r>
          </w:p>
        </w:tc>
        <w:tc>
          <w:tcPr>
            <w:tcW w:w="330" w:type="dxa"/>
          </w:tcPr>
          <w:p w14:paraId="44436EC3" w14:textId="77777777" w:rsidR="00C34554" w:rsidRDefault="00C34554">
            <w:pPr>
              <w:snapToGrid w:val="0"/>
              <w:spacing w:line="276" w:lineRule="auto"/>
              <w:jc w:val="center"/>
              <w:rPr>
                <w:rFonts w:eastAsia="Arial"/>
                <w:sz w:val="18"/>
                <w:szCs w:val="18"/>
                <w:lang w:val="en-US"/>
              </w:rPr>
            </w:pPr>
          </w:p>
        </w:tc>
        <w:tc>
          <w:tcPr>
            <w:tcW w:w="809" w:type="dxa"/>
            <w:tcBorders>
              <w:top w:val="single" w:sz="8" w:space="0" w:color="000000"/>
              <w:left w:val="nil"/>
              <w:bottom w:val="single" w:sz="4" w:space="0" w:color="000000"/>
              <w:right w:val="nil"/>
            </w:tcBorders>
            <w:hideMark/>
          </w:tcPr>
          <w:p w14:paraId="69FD066E" w14:textId="77777777" w:rsidR="00C34554" w:rsidRDefault="00C34554">
            <w:pPr>
              <w:spacing w:line="276" w:lineRule="auto"/>
              <w:jc w:val="center"/>
              <w:rPr>
                <w:rFonts w:eastAsia="Arial"/>
                <w:sz w:val="18"/>
                <w:szCs w:val="18"/>
                <w:lang w:val="en-US"/>
              </w:rPr>
            </w:pPr>
            <w:r>
              <w:rPr>
                <w:rFonts w:eastAsia="Arial"/>
                <w:sz w:val="18"/>
                <w:szCs w:val="18"/>
                <w:lang w:val="en-US"/>
              </w:rPr>
              <w:t>32 EU</w:t>
            </w:r>
          </w:p>
        </w:tc>
        <w:tc>
          <w:tcPr>
            <w:tcW w:w="239" w:type="dxa"/>
          </w:tcPr>
          <w:p w14:paraId="2AEC90C4" w14:textId="77777777" w:rsidR="00C34554" w:rsidRDefault="00C34554">
            <w:pPr>
              <w:snapToGrid w:val="0"/>
              <w:spacing w:line="276" w:lineRule="auto"/>
              <w:rPr>
                <w:rFonts w:eastAsia="Arial"/>
                <w:sz w:val="18"/>
                <w:szCs w:val="18"/>
                <w:lang w:val="en-US"/>
              </w:rPr>
            </w:pPr>
          </w:p>
        </w:tc>
        <w:tc>
          <w:tcPr>
            <w:tcW w:w="1037" w:type="dxa"/>
            <w:tcBorders>
              <w:top w:val="single" w:sz="8" w:space="0" w:color="000000"/>
              <w:left w:val="nil"/>
              <w:bottom w:val="single" w:sz="4" w:space="0" w:color="000000"/>
              <w:right w:val="nil"/>
            </w:tcBorders>
            <w:hideMark/>
          </w:tcPr>
          <w:p w14:paraId="507A6AC5" w14:textId="77777777" w:rsidR="00C34554" w:rsidRDefault="00C34554">
            <w:pPr>
              <w:spacing w:line="276" w:lineRule="auto"/>
              <w:jc w:val="center"/>
              <w:rPr>
                <w:rFonts w:ascii="Calibri" w:eastAsia="Calibri" w:hAnsi="Calibri" w:cs="Calibri"/>
                <w:lang w:val="de-DE"/>
              </w:rPr>
            </w:pPr>
            <w:r>
              <w:rPr>
                <w:rFonts w:eastAsia="Arial"/>
                <w:sz w:val="18"/>
                <w:szCs w:val="18"/>
                <w:lang w:val="en-US"/>
              </w:rPr>
              <w:t>Da -40°C a 85°C</w:t>
            </w:r>
          </w:p>
        </w:tc>
      </w:tr>
      <w:tr w:rsidR="00C34554" w14:paraId="06776231" w14:textId="77777777" w:rsidTr="00C34554">
        <w:trPr>
          <w:trHeight w:val="690"/>
        </w:trPr>
        <w:tc>
          <w:tcPr>
            <w:tcW w:w="1984" w:type="dxa"/>
            <w:tcBorders>
              <w:top w:val="single" w:sz="8" w:space="0" w:color="000000"/>
              <w:left w:val="nil"/>
              <w:bottom w:val="single" w:sz="4" w:space="0" w:color="000000"/>
              <w:right w:val="nil"/>
            </w:tcBorders>
          </w:tcPr>
          <w:p w14:paraId="6C4D29AE" w14:textId="77777777" w:rsidR="00C34554" w:rsidRDefault="00C34554">
            <w:pPr>
              <w:rPr>
                <w:rFonts w:eastAsia="Arial"/>
                <w:sz w:val="18"/>
                <w:szCs w:val="18"/>
                <w:lang w:val="en-US"/>
              </w:rPr>
            </w:pPr>
            <w:r>
              <w:rPr>
                <w:rFonts w:eastAsia="Arial"/>
                <w:sz w:val="18"/>
                <w:szCs w:val="18"/>
                <w:lang w:val="en-US"/>
              </w:rPr>
              <w:t>Intel Atom x7425E</w:t>
            </w:r>
          </w:p>
          <w:p w14:paraId="6744EEE5" w14:textId="77777777" w:rsidR="00C34554" w:rsidRDefault="00C34554">
            <w:pPr>
              <w:rPr>
                <w:rFonts w:eastAsia="Arial"/>
                <w:sz w:val="18"/>
                <w:szCs w:val="18"/>
                <w:lang w:val="en-US"/>
              </w:rPr>
            </w:pPr>
          </w:p>
        </w:tc>
        <w:tc>
          <w:tcPr>
            <w:tcW w:w="239" w:type="dxa"/>
          </w:tcPr>
          <w:p w14:paraId="5A8DBC9A" w14:textId="77777777" w:rsidR="00C34554" w:rsidRDefault="00C34554">
            <w:pPr>
              <w:snapToGrid w:val="0"/>
              <w:spacing w:line="276" w:lineRule="auto"/>
              <w:rPr>
                <w:rFonts w:eastAsia="Arial"/>
                <w:sz w:val="18"/>
                <w:szCs w:val="18"/>
                <w:lang w:val="en-US"/>
              </w:rPr>
            </w:pPr>
          </w:p>
        </w:tc>
        <w:tc>
          <w:tcPr>
            <w:tcW w:w="1035" w:type="dxa"/>
            <w:tcBorders>
              <w:top w:val="single" w:sz="8" w:space="0" w:color="000000"/>
              <w:left w:val="nil"/>
              <w:bottom w:val="single" w:sz="4" w:space="0" w:color="000000"/>
              <w:right w:val="nil"/>
            </w:tcBorders>
            <w:hideMark/>
          </w:tcPr>
          <w:p w14:paraId="0A8951FD" w14:textId="77777777" w:rsidR="00C34554" w:rsidRDefault="00C34554">
            <w:pPr>
              <w:spacing w:after="240" w:line="276" w:lineRule="auto"/>
              <w:jc w:val="center"/>
              <w:rPr>
                <w:rFonts w:eastAsia="Arial"/>
                <w:sz w:val="18"/>
                <w:szCs w:val="18"/>
                <w:lang w:val="en-US"/>
              </w:rPr>
            </w:pPr>
            <w:r>
              <w:rPr>
                <w:rFonts w:eastAsia="Arial"/>
                <w:sz w:val="18"/>
                <w:szCs w:val="18"/>
                <w:lang w:val="en-US"/>
              </w:rPr>
              <w:t>4/4</w:t>
            </w:r>
          </w:p>
        </w:tc>
        <w:tc>
          <w:tcPr>
            <w:tcW w:w="330" w:type="dxa"/>
          </w:tcPr>
          <w:p w14:paraId="511B1BEB" w14:textId="77777777" w:rsidR="00C34554" w:rsidRDefault="00C34554">
            <w:pPr>
              <w:snapToGrid w:val="0"/>
              <w:spacing w:line="276" w:lineRule="auto"/>
              <w:jc w:val="center"/>
              <w:rPr>
                <w:rFonts w:eastAsia="Arial"/>
                <w:sz w:val="18"/>
                <w:szCs w:val="18"/>
                <w:lang w:val="en-US"/>
              </w:rPr>
            </w:pPr>
          </w:p>
        </w:tc>
        <w:tc>
          <w:tcPr>
            <w:tcW w:w="899" w:type="dxa"/>
            <w:tcBorders>
              <w:top w:val="single" w:sz="8" w:space="0" w:color="000000"/>
              <w:left w:val="nil"/>
              <w:bottom w:val="single" w:sz="4" w:space="0" w:color="000000"/>
              <w:right w:val="nil"/>
            </w:tcBorders>
            <w:hideMark/>
          </w:tcPr>
          <w:p w14:paraId="180AEB61" w14:textId="77777777" w:rsidR="00C34554" w:rsidRDefault="00C34554">
            <w:pPr>
              <w:spacing w:line="276" w:lineRule="auto"/>
              <w:jc w:val="center"/>
              <w:rPr>
                <w:rFonts w:eastAsia="Arial"/>
                <w:sz w:val="18"/>
                <w:szCs w:val="18"/>
                <w:lang w:val="en-US"/>
              </w:rPr>
            </w:pPr>
            <w:r>
              <w:rPr>
                <w:rFonts w:eastAsia="Arial"/>
                <w:sz w:val="18"/>
                <w:szCs w:val="18"/>
                <w:lang w:val="en-US"/>
              </w:rPr>
              <w:t>12 W</w:t>
            </w:r>
          </w:p>
        </w:tc>
        <w:tc>
          <w:tcPr>
            <w:tcW w:w="315" w:type="dxa"/>
          </w:tcPr>
          <w:p w14:paraId="75F49604" w14:textId="77777777" w:rsidR="00C34554" w:rsidRDefault="00C34554">
            <w:pPr>
              <w:snapToGrid w:val="0"/>
              <w:spacing w:line="276" w:lineRule="auto"/>
              <w:jc w:val="center"/>
              <w:rPr>
                <w:rFonts w:eastAsia="Arial"/>
                <w:sz w:val="18"/>
                <w:szCs w:val="18"/>
                <w:lang w:val="en-US"/>
              </w:rPr>
            </w:pPr>
          </w:p>
        </w:tc>
        <w:tc>
          <w:tcPr>
            <w:tcW w:w="1147" w:type="dxa"/>
            <w:tcBorders>
              <w:top w:val="single" w:sz="8" w:space="0" w:color="000000"/>
              <w:left w:val="nil"/>
              <w:bottom w:val="single" w:sz="4" w:space="0" w:color="000000"/>
              <w:right w:val="nil"/>
            </w:tcBorders>
            <w:hideMark/>
          </w:tcPr>
          <w:p w14:paraId="432C16FB" w14:textId="77777777" w:rsidR="00C34554" w:rsidRDefault="00C34554">
            <w:pPr>
              <w:spacing w:line="276" w:lineRule="auto"/>
              <w:jc w:val="center"/>
              <w:rPr>
                <w:rFonts w:eastAsia="Arial"/>
                <w:sz w:val="18"/>
                <w:szCs w:val="18"/>
                <w:lang w:val="en-US"/>
              </w:rPr>
            </w:pPr>
            <w:r>
              <w:rPr>
                <w:rFonts w:eastAsia="Arial"/>
                <w:sz w:val="18"/>
                <w:szCs w:val="18"/>
                <w:lang w:val="en-US"/>
              </w:rPr>
              <w:t>1.5 GHz</w:t>
            </w:r>
          </w:p>
        </w:tc>
        <w:tc>
          <w:tcPr>
            <w:tcW w:w="239" w:type="dxa"/>
          </w:tcPr>
          <w:p w14:paraId="0D7A7B05" w14:textId="77777777" w:rsidR="00C34554" w:rsidRDefault="00C34554">
            <w:pPr>
              <w:snapToGrid w:val="0"/>
              <w:spacing w:line="276" w:lineRule="auto"/>
              <w:jc w:val="center"/>
              <w:rPr>
                <w:rFonts w:eastAsia="Arial"/>
                <w:sz w:val="18"/>
                <w:szCs w:val="18"/>
                <w:lang w:val="en-US"/>
              </w:rPr>
            </w:pPr>
          </w:p>
        </w:tc>
        <w:tc>
          <w:tcPr>
            <w:tcW w:w="894" w:type="dxa"/>
            <w:tcBorders>
              <w:top w:val="single" w:sz="8" w:space="0" w:color="000000"/>
              <w:left w:val="nil"/>
              <w:bottom w:val="single" w:sz="4" w:space="0" w:color="000000"/>
              <w:right w:val="nil"/>
            </w:tcBorders>
            <w:hideMark/>
          </w:tcPr>
          <w:p w14:paraId="2ECE2E82" w14:textId="77777777" w:rsidR="00C34554" w:rsidRDefault="00C34554">
            <w:pPr>
              <w:spacing w:line="276" w:lineRule="auto"/>
              <w:jc w:val="center"/>
              <w:rPr>
                <w:rFonts w:eastAsia="Arial"/>
                <w:sz w:val="18"/>
                <w:szCs w:val="18"/>
                <w:lang w:val="en-US"/>
              </w:rPr>
            </w:pPr>
            <w:r>
              <w:rPr>
                <w:rFonts w:eastAsia="Arial"/>
                <w:sz w:val="18"/>
                <w:szCs w:val="18"/>
                <w:lang w:val="en-US"/>
              </w:rPr>
              <w:t>3.4 GHz</w:t>
            </w:r>
          </w:p>
        </w:tc>
        <w:tc>
          <w:tcPr>
            <w:tcW w:w="330" w:type="dxa"/>
          </w:tcPr>
          <w:p w14:paraId="36DAF3D7" w14:textId="77777777" w:rsidR="00C34554" w:rsidRDefault="00C34554">
            <w:pPr>
              <w:snapToGrid w:val="0"/>
              <w:spacing w:line="276" w:lineRule="auto"/>
              <w:jc w:val="center"/>
              <w:rPr>
                <w:rFonts w:eastAsia="Arial"/>
                <w:sz w:val="18"/>
                <w:szCs w:val="18"/>
                <w:lang w:val="en-US"/>
              </w:rPr>
            </w:pPr>
          </w:p>
        </w:tc>
        <w:tc>
          <w:tcPr>
            <w:tcW w:w="809" w:type="dxa"/>
            <w:tcBorders>
              <w:top w:val="single" w:sz="8" w:space="0" w:color="000000"/>
              <w:left w:val="nil"/>
              <w:bottom w:val="single" w:sz="4" w:space="0" w:color="000000"/>
              <w:right w:val="nil"/>
            </w:tcBorders>
            <w:hideMark/>
          </w:tcPr>
          <w:p w14:paraId="08C944F1" w14:textId="77777777" w:rsidR="00C34554" w:rsidRDefault="00C34554">
            <w:pPr>
              <w:spacing w:line="276" w:lineRule="auto"/>
              <w:jc w:val="center"/>
              <w:rPr>
                <w:rFonts w:eastAsia="Arial"/>
                <w:sz w:val="18"/>
                <w:szCs w:val="18"/>
                <w:lang w:val="en-US"/>
              </w:rPr>
            </w:pPr>
            <w:r>
              <w:rPr>
                <w:rFonts w:eastAsia="Arial"/>
                <w:sz w:val="18"/>
                <w:szCs w:val="18"/>
                <w:lang w:val="en-US"/>
              </w:rPr>
              <w:t>24 EU</w:t>
            </w:r>
          </w:p>
        </w:tc>
        <w:tc>
          <w:tcPr>
            <w:tcW w:w="239" w:type="dxa"/>
          </w:tcPr>
          <w:p w14:paraId="2C66901E" w14:textId="77777777" w:rsidR="00C34554" w:rsidRDefault="00C34554">
            <w:pPr>
              <w:snapToGrid w:val="0"/>
              <w:spacing w:line="276" w:lineRule="auto"/>
              <w:rPr>
                <w:rFonts w:eastAsia="Arial"/>
                <w:sz w:val="18"/>
                <w:szCs w:val="18"/>
                <w:lang w:val="en-US"/>
              </w:rPr>
            </w:pPr>
          </w:p>
        </w:tc>
        <w:tc>
          <w:tcPr>
            <w:tcW w:w="1037" w:type="dxa"/>
            <w:tcBorders>
              <w:top w:val="single" w:sz="8" w:space="0" w:color="000000"/>
              <w:left w:val="nil"/>
              <w:bottom w:val="single" w:sz="4" w:space="0" w:color="000000"/>
              <w:right w:val="nil"/>
            </w:tcBorders>
            <w:hideMark/>
          </w:tcPr>
          <w:p w14:paraId="75B39C12" w14:textId="77777777" w:rsidR="00C34554" w:rsidRDefault="00C34554">
            <w:pPr>
              <w:spacing w:line="276" w:lineRule="auto"/>
              <w:jc w:val="center"/>
              <w:rPr>
                <w:rFonts w:ascii="Calibri" w:eastAsia="Calibri" w:hAnsi="Calibri" w:cs="Calibri"/>
                <w:lang w:val="de-DE"/>
              </w:rPr>
            </w:pPr>
            <w:r>
              <w:rPr>
                <w:rFonts w:eastAsia="Arial"/>
                <w:sz w:val="18"/>
                <w:szCs w:val="18"/>
                <w:lang w:val="en-US"/>
              </w:rPr>
              <w:t>Da 0°C a 60°C</w:t>
            </w:r>
          </w:p>
        </w:tc>
      </w:tr>
    </w:tbl>
    <w:p w14:paraId="2CFEAAD3" w14:textId="77777777" w:rsidR="00C34554" w:rsidRDefault="00C34554" w:rsidP="00C34554">
      <w:pPr>
        <w:spacing w:after="240"/>
        <w:rPr>
          <w:rFonts w:eastAsia="Arial"/>
          <w:lang w:val="en-US"/>
        </w:rPr>
      </w:pPr>
    </w:p>
    <w:p w14:paraId="40EC1CE5" w14:textId="77777777" w:rsidR="00C34554" w:rsidRPr="00C34554" w:rsidRDefault="00C34554" w:rsidP="00C34554">
      <w:pPr>
        <w:spacing w:after="240"/>
        <w:rPr>
          <w:rFonts w:eastAsia="Calibri"/>
        </w:rPr>
      </w:pPr>
      <w:r>
        <w:rPr>
          <w:rFonts w:eastAsia="Arial"/>
        </w:rPr>
        <w:t xml:space="preserve">Maggiori informazioni sui moduli COM conga-SA8 in formato SMARC, sull’ecosistema di congatec e sui servizi di design-in offerti dalla società sono disponibili all’indirizzo: </w:t>
      </w:r>
      <w:r>
        <w:rPr>
          <w:rFonts w:eastAsia="Arial"/>
          <w:color w:val="0000FF"/>
          <w:u w:val="single"/>
          <w:shd w:val="clear" w:color="auto" w:fill="FFFFFF"/>
        </w:rPr>
        <w:t>https://www.congatec.com/en/products/smarc/conga-sa8/</w:t>
      </w:r>
    </w:p>
    <w:p w14:paraId="3D1D5888" w14:textId="77777777" w:rsidR="00C34554" w:rsidRDefault="00C34554" w:rsidP="00C34554">
      <w:r>
        <w:t>Questa e numerose altre innovazioni saranno presentate durante embedded world dal 9 all'11 aprile 2024. Maggiori informazioni all'indirizzo</w:t>
      </w:r>
      <w:r>
        <w:rPr>
          <w:rFonts w:eastAsia="Arial"/>
        </w:rPr>
        <w:t xml:space="preserve">: </w:t>
      </w:r>
      <w:hyperlink r:id="rId9" w:history="1">
        <w:r>
          <w:rPr>
            <w:rStyle w:val="Hyperlink"/>
            <w:rFonts w:eastAsia="Arial"/>
          </w:rPr>
          <w:t>https://www.congatec.com/en/congatec/events/congatec-at-embedded-world-2024/</w:t>
        </w:r>
      </w:hyperlink>
      <w:r>
        <w:rPr>
          <w:rFonts w:eastAsia="Arial"/>
        </w:rPr>
        <w:t xml:space="preserve"> </w:t>
      </w:r>
    </w:p>
    <w:p w14:paraId="29DA1CFE" w14:textId="77777777" w:rsidR="00C34554" w:rsidRDefault="00C34554" w:rsidP="00C34554"/>
    <w:p w14:paraId="2F970FF8" w14:textId="77777777" w:rsidR="00C34554" w:rsidRDefault="00C34554" w:rsidP="00C34554">
      <w:pPr>
        <w:rPr>
          <w:rFonts w:eastAsia="Arial"/>
        </w:rPr>
      </w:pPr>
      <w:r>
        <w:t xml:space="preserve">Venite a trovarci allo stand congatec (Pad. </w:t>
      </w:r>
      <w:r>
        <w:rPr>
          <w:rFonts w:eastAsia="Arial"/>
        </w:rPr>
        <w:t>3, Stand 241).</w:t>
      </w:r>
    </w:p>
    <w:p w14:paraId="7B573C5D" w14:textId="77777777" w:rsidR="00F77C70" w:rsidRDefault="00F77C70"/>
    <w:p w14:paraId="5CB3C02F" w14:textId="77777777" w:rsidR="00F77C70" w:rsidRDefault="00F77C70">
      <w:pPr>
        <w:pBdr>
          <w:top w:val="nil"/>
          <w:left w:val="nil"/>
          <w:bottom w:val="nil"/>
          <w:right w:val="nil"/>
          <w:between w:val="nil"/>
        </w:pBdr>
        <w:spacing w:line="240" w:lineRule="auto"/>
        <w:rPr>
          <w:rFonts w:eastAsia="Arial"/>
          <w:color w:val="000000"/>
        </w:rPr>
      </w:pPr>
    </w:p>
    <w:p w14:paraId="76E0A369" w14:textId="77777777" w:rsidR="00F77C70"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22E9F945"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000000">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congatec </w:t>
      </w:r>
    </w:p>
    <w:p w14:paraId="6A511823" w14:textId="2674FBCD" w:rsidR="00F77C70" w:rsidRDefault="00000000" w:rsidP="00EA49D8">
      <w:pPr>
        <w:pBdr>
          <w:top w:val="nil"/>
          <w:left w:val="nil"/>
          <w:bottom w:val="nil"/>
          <w:right w:val="nil"/>
          <w:between w:val="nil"/>
        </w:pBdr>
        <w:spacing w:line="240" w:lineRule="auto"/>
        <w:rPr>
          <w:sz w:val="16"/>
          <w:szCs w:val="16"/>
        </w:rPr>
      </w:pPr>
      <w:r>
        <w:rPr>
          <w:rFonts w:eastAsia="Arial"/>
          <w:color w:val="000000"/>
          <w:sz w:val="18"/>
          <w:szCs w:val="18"/>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w:t>
      </w:r>
      <w:r w:rsidR="00EA49D8">
        <w:rPr>
          <w:rFonts w:eastAsia="Arial"/>
          <w:color w:val="000000"/>
          <w:sz w:val="18"/>
          <w:szCs w:val="18"/>
        </w:rPr>
        <w:t xml:space="preserve"> </w:t>
      </w:r>
      <w:r>
        <w:rPr>
          <w:color w:val="000000"/>
          <w:sz w:val="18"/>
          <w:szCs w:val="18"/>
        </w:rPr>
        <w:t xml:space="preserve">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0">
        <w:r>
          <w:rPr>
            <w:color w:val="0000FF"/>
            <w:sz w:val="18"/>
            <w:szCs w:val="18"/>
            <w:u w:val="single"/>
          </w:rPr>
          <w:t>www.congatec.com</w:t>
        </w:r>
      </w:hyperlink>
      <w:r>
        <w:rPr>
          <w:color w:val="000000"/>
          <w:sz w:val="18"/>
          <w:szCs w:val="18"/>
        </w:rPr>
        <w:t xml:space="preserve"> oppure attraverso </w:t>
      </w:r>
      <w:hyperlink r:id="rId11">
        <w:r>
          <w:rPr>
            <w:color w:val="0000FF"/>
            <w:sz w:val="18"/>
            <w:szCs w:val="18"/>
            <w:u w:val="single"/>
          </w:rPr>
          <w:t>LinkedIn</w:t>
        </w:r>
      </w:hyperlink>
      <w:r>
        <w:rPr>
          <w:color w:val="000000"/>
          <w:sz w:val="18"/>
          <w:szCs w:val="18"/>
        </w:rPr>
        <w:t xml:space="preserve">, </w:t>
      </w:r>
      <w:hyperlink r:id="rId12"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3">
        <w:r>
          <w:rPr>
            <w:color w:val="0000FF"/>
            <w:sz w:val="18"/>
            <w:szCs w:val="18"/>
            <w:u w:val="single"/>
          </w:rPr>
          <w:t>YouTube</w:t>
        </w:r>
      </w:hyperlink>
      <w:r>
        <w:rPr>
          <w:color w:val="000000"/>
          <w:sz w:val="18"/>
          <w:szCs w:val="18"/>
        </w:rPr>
        <w:t>.</w:t>
      </w:r>
    </w:p>
    <w:p w14:paraId="4417DFEA" w14:textId="77777777" w:rsidR="00F77C70"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4">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000000">
      <w:r>
        <w:rPr>
          <w:i/>
          <w:sz w:val="16"/>
          <w:szCs w:val="16"/>
        </w:rPr>
        <w:t>Intel, il logo Intel e altri marchi Intel sono marchi registrati di Intel Corporation o dele sue filiali.</w:t>
      </w:r>
    </w:p>
    <w:p w14:paraId="76B977F0" w14:textId="77777777" w:rsidR="00F77C70" w:rsidRDefault="00F77C70">
      <w:pPr>
        <w:pBdr>
          <w:top w:val="nil"/>
          <w:left w:val="nil"/>
          <w:bottom w:val="nil"/>
          <w:right w:val="nil"/>
          <w:between w:val="nil"/>
        </w:pBdr>
        <w:spacing w:line="240" w:lineRule="auto"/>
        <w:rPr>
          <w:rFonts w:eastAsia="Arial"/>
          <w:b/>
          <w:color w:val="000000"/>
        </w:rPr>
      </w:pPr>
    </w:p>
    <w:p w14:paraId="443B2B46"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3CFDA5C7"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69CD944A"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000000">
      <w:pPr>
        <w:pBdr>
          <w:top w:val="nil"/>
          <w:left w:val="nil"/>
          <w:bottom w:val="nil"/>
          <w:right w:val="nil"/>
          <w:between w:val="nil"/>
        </w:pBdr>
        <w:spacing w:line="240" w:lineRule="auto"/>
        <w:rPr>
          <w:rFonts w:eastAsia="Arial"/>
          <w:color w:val="0000FF"/>
          <w:u w:val="single"/>
        </w:rPr>
      </w:pPr>
      <w:hyperlink r:id="rId15">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congatec:</w:t>
      </w:r>
    </w:p>
    <w:p w14:paraId="1286FFEB"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lastRenderedPageBreak/>
        <w:t>congatec</w:t>
      </w:r>
    </w:p>
    <w:p w14:paraId="60148E85"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+49-991-2700-2822</w:t>
      </w:r>
    </w:p>
    <w:p w14:paraId="6511DA44"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Agencia:</w:t>
      </w:r>
    </w:p>
    <w:p w14:paraId="76A4FD0E" w14:textId="77777777" w:rsidR="00F77C70" w:rsidRPr="00C34554" w:rsidRDefault="00000000">
      <w:pPr>
        <w:spacing w:line="240" w:lineRule="auto"/>
        <w:rPr>
          <w:lang w:val="pl-PL"/>
        </w:rPr>
      </w:pPr>
      <w:r w:rsidRPr="00C34554">
        <w:rPr>
          <w:color w:val="000000"/>
          <w:lang w:val="pl-PL"/>
        </w:rPr>
        <w:t>Publitek GmbH</w:t>
      </w:r>
    </w:p>
    <w:p w14:paraId="328CF3D4" w14:textId="77777777" w:rsidR="00F77C70" w:rsidRPr="00C34554" w:rsidRDefault="00000000">
      <w:pPr>
        <w:spacing w:line="240" w:lineRule="auto"/>
        <w:rPr>
          <w:lang w:val="pl-PL"/>
        </w:rPr>
      </w:pPr>
      <w:r w:rsidRPr="00C34554">
        <w:rPr>
          <w:color w:val="000000"/>
          <w:lang w:val="pl-PL"/>
        </w:rPr>
        <w:t>Julia Wolff</w:t>
      </w:r>
    </w:p>
    <w:p w14:paraId="6472DBAA" w14:textId="77777777" w:rsidR="00F77C70" w:rsidRPr="00C34554" w:rsidRDefault="00000000">
      <w:pPr>
        <w:spacing w:line="240" w:lineRule="auto"/>
        <w:rPr>
          <w:lang w:val="pl-PL"/>
        </w:rPr>
      </w:pPr>
      <w:r w:rsidRPr="00C34554">
        <w:rPr>
          <w:color w:val="000000"/>
          <w:lang w:val="pl-PL"/>
        </w:rPr>
        <w:t>+49 (0)4181 968098-18</w:t>
      </w:r>
    </w:p>
    <w:p w14:paraId="2561E5D2" w14:textId="77777777" w:rsidR="00F77C70" w:rsidRPr="00C34554" w:rsidRDefault="00000000">
      <w:pPr>
        <w:spacing w:line="240" w:lineRule="auto"/>
        <w:rPr>
          <w:color w:val="000000"/>
          <w:lang w:val="pl-PL"/>
        </w:rPr>
      </w:pPr>
      <w:hyperlink r:id="rId16">
        <w:r w:rsidRPr="00C34554">
          <w:rPr>
            <w:color w:val="0000FF"/>
            <w:u w:val="single"/>
            <w:lang w:val="pl-PL"/>
          </w:rPr>
          <w:t>julia.wolff@publitek.com</w:t>
        </w:r>
      </w:hyperlink>
    </w:p>
    <w:p w14:paraId="37BA73B2" w14:textId="77777777" w:rsidR="00F77C70" w:rsidRDefault="00000000">
      <w:pPr>
        <w:spacing w:line="240" w:lineRule="auto"/>
      </w:pPr>
      <w:r>
        <w:rPr>
          <w:color w:val="000000"/>
        </w:rPr>
        <w:t>Bremer Straße 6</w:t>
      </w:r>
    </w:p>
    <w:p w14:paraId="06F5354E" w14:textId="77777777" w:rsidR="00F77C70" w:rsidRDefault="00000000">
      <w:pPr>
        <w:spacing w:line="240" w:lineRule="auto"/>
        <w:rPr>
          <w:b/>
        </w:rPr>
      </w:pPr>
      <w:r>
        <w:rPr>
          <w:color w:val="000000"/>
        </w:rPr>
        <w:t>21244 Buchholz</w:t>
      </w:r>
    </w:p>
    <w:p w14:paraId="080AA950" w14:textId="77777777" w:rsidR="00F77C70" w:rsidRDefault="00F77C70">
      <w:pPr>
        <w:spacing w:line="240" w:lineRule="auto"/>
        <w:rPr>
          <w:b/>
        </w:rPr>
      </w:pPr>
    </w:p>
    <w:p w14:paraId="1C0E097A" w14:textId="77777777" w:rsidR="00F77C70" w:rsidRDefault="00000000">
      <w:pPr>
        <w:spacing w:line="240" w:lineRule="auto"/>
        <w:rPr>
          <w:b/>
        </w:rPr>
      </w:pPr>
      <w:r>
        <w:rPr>
          <w:b/>
        </w:rPr>
        <w:t>Si prega di inviare le pubblicazioni cartacee a:</w:t>
      </w:r>
    </w:p>
    <w:p w14:paraId="618E55A0" w14:textId="77777777" w:rsidR="00F77C70" w:rsidRDefault="00000000">
      <w:pPr>
        <w:spacing w:line="240" w:lineRule="auto"/>
      </w:pPr>
      <w:r>
        <w:rPr>
          <w:color w:val="000000"/>
        </w:rPr>
        <w:t>Publitek GmbH</w:t>
      </w:r>
    </w:p>
    <w:p w14:paraId="2C77BFD5" w14:textId="77777777" w:rsidR="00F77C70" w:rsidRDefault="00000000">
      <w:pPr>
        <w:spacing w:line="240" w:lineRule="auto"/>
      </w:pPr>
      <w:r>
        <w:rPr>
          <w:color w:val="000000"/>
        </w:rPr>
        <w:t>Diana Penzien</w:t>
      </w:r>
    </w:p>
    <w:p w14:paraId="090706A7" w14:textId="77777777" w:rsidR="00F77C70" w:rsidRDefault="00000000">
      <w:pPr>
        <w:spacing w:line="240" w:lineRule="auto"/>
      </w:pPr>
      <w:r>
        <w:rPr>
          <w:color w:val="000000"/>
        </w:rPr>
        <w:t>Bremer Straße 6</w:t>
      </w:r>
    </w:p>
    <w:p w14:paraId="6D96F7F3" w14:textId="77777777" w:rsidR="00F77C70" w:rsidRDefault="00000000">
      <w:pPr>
        <w:spacing w:line="240" w:lineRule="auto"/>
      </w:pPr>
      <w:r>
        <w:rPr>
          <w:color w:val="000000"/>
        </w:rPr>
        <w:t>21244 Buchholz</w:t>
      </w:r>
    </w:p>
    <w:p w14:paraId="53B329D3" w14:textId="77777777" w:rsidR="00F77C70" w:rsidRDefault="00F77C70">
      <w:pPr>
        <w:pBdr>
          <w:top w:val="nil"/>
          <w:left w:val="nil"/>
          <w:bottom w:val="nil"/>
          <w:right w:val="nil"/>
          <w:between w:val="nil"/>
        </w:pBdr>
        <w:spacing w:line="240" w:lineRule="auto"/>
        <w:rPr>
          <w:rFonts w:eastAsia="Arial"/>
          <w:color w:val="000000"/>
        </w:rPr>
      </w:pPr>
    </w:p>
    <w:p w14:paraId="1B5869EF" w14:textId="77777777" w:rsidR="00F77C70" w:rsidRDefault="00F77C70"/>
    <w:p w14:paraId="29E4A6FB" w14:textId="77777777" w:rsidR="00F77C70" w:rsidRDefault="00F77C70">
      <w:pPr>
        <w:pBdr>
          <w:top w:val="nil"/>
          <w:left w:val="nil"/>
          <w:bottom w:val="nil"/>
          <w:right w:val="nil"/>
          <w:between w:val="nil"/>
        </w:pBdr>
        <w:spacing w:line="240" w:lineRule="auto"/>
        <w:rPr>
          <w:rFonts w:eastAsia="Arial"/>
          <w:color w:val="000000"/>
          <w:sz w:val="16"/>
          <w:szCs w:val="16"/>
        </w:rPr>
      </w:pPr>
    </w:p>
    <w:p w14:paraId="43E6A4A7" w14:textId="77777777" w:rsidR="00F77C70" w:rsidRDefault="00F77C70">
      <w:pPr>
        <w:pBdr>
          <w:top w:val="nil"/>
          <w:left w:val="nil"/>
          <w:bottom w:val="nil"/>
          <w:right w:val="nil"/>
          <w:between w:val="nil"/>
        </w:pBdr>
        <w:spacing w:line="240" w:lineRule="auto"/>
        <w:rPr>
          <w:rFonts w:eastAsia="Arial"/>
          <w:i/>
          <w:color w:val="000000"/>
          <w:sz w:val="16"/>
          <w:szCs w:val="16"/>
        </w:rPr>
      </w:pPr>
    </w:p>
    <w:p w14:paraId="024780B9" w14:textId="77777777" w:rsidR="00F77C70" w:rsidRDefault="00F77C70">
      <w:pPr>
        <w:pBdr>
          <w:top w:val="nil"/>
          <w:left w:val="nil"/>
          <w:bottom w:val="nil"/>
          <w:right w:val="nil"/>
          <w:between w:val="nil"/>
        </w:pBdr>
        <w:spacing w:line="240" w:lineRule="auto"/>
        <w:jc w:val="center"/>
        <w:rPr>
          <w:rFonts w:eastAsia="Arial"/>
          <w:i/>
          <w:color w:val="000000"/>
          <w:sz w:val="16"/>
          <w:szCs w:val="16"/>
        </w:rPr>
      </w:pPr>
    </w:p>
    <w:sectPr w:rsidR="00F77C70">
      <w:headerReference w:type="default" r:id="rId17"/>
      <w:footerReference w:type="default" r:id="rId1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94B4" w14:textId="77777777" w:rsidR="00A92ED2" w:rsidRDefault="00A92ED2">
      <w:pPr>
        <w:spacing w:line="240" w:lineRule="auto"/>
      </w:pPr>
      <w:r>
        <w:separator/>
      </w:r>
    </w:p>
  </w:endnote>
  <w:endnote w:type="continuationSeparator" w:id="0">
    <w:p w14:paraId="65E52291" w14:textId="77777777" w:rsidR="00A92ED2" w:rsidRDefault="00A9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E711" w14:textId="77777777" w:rsidR="00A92ED2" w:rsidRDefault="00A92ED2">
      <w:pPr>
        <w:spacing w:line="240" w:lineRule="auto"/>
      </w:pPr>
      <w:r>
        <w:separator/>
      </w:r>
    </w:p>
  </w:footnote>
  <w:footnote w:type="continuationSeparator" w:id="0">
    <w:p w14:paraId="5A9BE3B6" w14:textId="77777777" w:rsidR="00A92ED2" w:rsidRDefault="00A92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177CE5"/>
    <w:rsid w:val="00380F58"/>
    <w:rsid w:val="005F1F1B"/>
    <w:rsid w:val="006021E2"/>
    <w:rsid w:val="007D454F"/>
    <w:rsid w:val="00A92ED2"/>
    <w:rsid w:val="00C34554"/>
    <w:rsid w:val="00CD46F8"/>
    <w:rsid w:val="00EA49D8"/>
    <w:rsid w:val="00F77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1"/>
    <w:pPr>
      <w:suppressAutoHyphens/>
    </w:pPr>
    <w:rPr>
      <w:rFonts w:eastAsia="Times New Roman"/>
      <w:kern w:val="1"/>
      <w:lang w:val="it-IT" w:eastAsia="ar-SA"/>
    </w:rPr>
  </w:style>
  <w:style w:type="paragraph" w:styleId="Heading1">
    <w:name w:val="heading 1"/>
    <w:basedOn w:val="Normal"/>
    <w:next w:val="Normal"/>
    <w:link w:val="Heading1Char"/>
    <w:uiPriority w:val="9"/>
    <w:qFormat/>
    <w:rsid w:val="0084744E"/>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84744E"/>
    <w:rPr>
      <w:rFonts w:ascii="Arial" w:eastAsia="Times New Roman" w:hAnsi="Arial" w:cs="Arial"/>
      <w:b/>
      <w:bCs/>
      <w:noProof/>
      <w:kern w:val="1"/>
      <w:sz w:val="36"/>
      <w:szCs w:val="36"/>
      <w:lang w:val="it-IT" w:eastAsia="de-DE"/>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E7BA3"/>
  </w:style>
  <w:style w:type="character" w:styleId="UnresolvedMention">
    <w:name w:val="Unresolved Mention"/>
    <w:basedOn w:val="DefaultParagraphFont"/>
    <w:uiPriority w:val="99"/>
    <w:semiHidden/>
    <w:unhideWhenUsed/>
    <w:rsid w:val="00425F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1465">
      <w:bodyDiv w:val="1"/>
      <w:marLeft w:val="0"/>
      <w:marRight w:val="0"/>
      <w:marTop w:val="0"/>
      <w:marBottom w:val="0"/>
      <w:divBdr>
        <w:top w:val="none" w:sz="0" w:space="0" w:color="auto"/>
        <w:left w:val="none" w:sz="0" w:space="0" w:color="auto"/>
        <w:bottom w:val="none" w:sz="0" w:space="0" w:color="auto"/>
        <w:right w:val="none" w:sz="0" w:space="0" w:color="auto"/>
      </w:divBdr>
    </w:div>
    <w:div w:id="804198291">
      <w:bodyDiv w:val="1"/>
      <w:marLeft w:val="0"/>
      <w:marRight w:val="0"/>
      <w:marTop w:val="0"/>
      <w:marBottom w:val="0"/>
      <w:divBdr>
        <w:top w:val="none" w:sz="0" w:space="0" w:color="auto"/>
        <w:left w:val="none" w:sz="0" w:space="0" w:color="auto"/>
        <w:bottom w:val="none" w:sz="0" w:space="0" w:color="auto"/>
        <w:right w:val="none" w:sz="0" w:space="0" w:color="auto"/>
      </w:divBdr>
    </w:div>
    <w:div w:id="126538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user/congatecA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g"/><Relationship Id="rId12" Type="http://schemas.openxmlformats.org/officeDocument/2006/relationships/hyperlink" Target="https://twitter.com/i/flow/login?redirect_after_login=%2FcongatecA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ulia.wolff@publite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congatec/" TargetMode="External"/><Relationship Id="rId5" Type="http://schemas.openxmlformats.org/officeDocument/2006/relationships/footnotes" Target="footnotes.xml"/><Relationship Id="rId15" Type="http://schemas.openxmlformats.org/officeDocument/2006/relationships/hyperlink" Target="http://www.congatec.com" TargetMode="External"/><Relationship Id="rId10" Type="http://schemas.openxmlformats.org/officeDocument/2006/relationships/hyperlink" Target="https://www.congatec.com/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en/congatec/events/congatec-at-embedded-world-2024/" TargetMode="External"/><Relationship Id="rId14" Type="http://schemas.openxmlformats.org/officeDocument/2006/relationships/hyperlink" Target="https://www.congatec.com/it/congatec/comunicato-stampa.html" TargetMode="External"/><Relationship Id="rId22"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7D42C3-D89F-41FA-A0D0-1C54289403A5}"/>
</file>

<file path=customXml/itemProps3.xml><?xml version="1.0" encoding="utf-8"?>
<ds:datastoreItem xmlns:ds="http://schemas.openxmlformats.org/officeDocument/2006/customXml" ds:itemID="{17CDCC67-E339-4DE2-B03C-28B2E25F53DB}"/>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7588</Characters>
  <Application>Microsoft Office Word</Application>
  <DocSecurity>0</DocSecurity>
  <Lines>222</Lines>
  <Paragraphs>77</Paragraphs>
  <ScaleCrop>false</ScaleCrop>
  <Company>Archetype</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7</cp:revision>
  <dcterms:created xsi:type="dcterms:W3CDTF">2024-04-11T07:48:00Z</dcterms:created>
  <dcterms:modified xsi:type="dcterms:W3CDTF">2024-04-11T09:23:00Z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91f93083b287db35dbeb306fd75b8c7f46310d5d2a2e788848b72e3524d2cecc</vt:lpwstr>
  </property>
</Properties>
</file>