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3A32D" w14:textId="77777777" w:rsidR="00935363" w:rsidRDefault="00000000">
      <w:pPr>
        <w:pStyle w:val="berschrift1"/>
        <w:spacing w:line="240" w:lineRule="auto"/>
      </w:pPr>
      <w:r>
        <w:t>Press release</w:t>
      </w:r>
      <w:r>
        <w:drawing>
          <wp:anchor distT="0" distB="0" distL="114300" distR="114300" simplePos="0" relativeHeight="251658240" behindDoc="0" locked="0" layoutInCell="1" hidden="0" allowOverlap="1" wp14:anchorId="043C6483" wp14:editId="1BE8A3AC">
            <wp:simplePos x="0" y="0"/>
            <wp:positionH relativeFrom="column">
              <wp:posOffset>4388567</wp:posOffset>
            </wp:positionH>
            <wp:positionV relativeFrom="paragraph">
              <wp:posOffset>-366939</wp:posOffset>
            </wp:positionV>
            <wp:extent cx="1145330" cy="901243"/>
            <wp:effectExtent l="0" t="0" r="0" b="0"/>
            <wp:wrapNone/>
            <wp:docPr id="121250611" name="image2.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2.jpg" descr="Congatec_Standardlogo_RGB.jpg"/>
                    <pic:cNvPicPr preferRelativeResize="0"/>
                  </pic:nvPicPr>
                  <pic:blipFill>
                    <a:blip r:embed="rId7"/>
                    <a:srcRect/>
                    <a:stretch>
                      <a:fillRect/>
                    </a:stretch>
                  </pic:blipFill>
                  <pic:spPr>
                    <a:xfrm>
                      <a:off x="0" y="0"/>
                      <a:ext cx="1145330" cy="901243"/>
                    </a:xfrm>
                    <a:prstGeom prst="rect">
                      <a:avLst/>
                    </a:prstGeom>
                    <a:ln/>
                  </pic:spPr>
                </pic:pic>
              </a:graphicData>
            </a:graphic>
          </wp:anchor>
        </w:drawing>
      </w:r>
    </w:p>
    <w:p w14:paraId="3CC7B57D" w14:textId="77777777" w:rsidR="00935363" w:rsidRDefault="00935363">
      <w:pPr>
        <w:pStyle w:val="berschrift1"/>
        <w:spacing w:line="240" w:lineRule="auto"/>
      </w:pPr>
    </w:p>
    <w:p w14:paraId="548A4278" w14:textId="77777777" w:rsidR="00935363" w:rsidRDefault="00935363">
      <w:pPr>
        <w:pStyle w:val="berschrift1"/>
        <w:spacing w:line="240" w:lineRule="auto"/>
      </w:pPr>
    </w:p>
    <w:p w14:paraId="394251FD" w14:textId="247B6874" w:rsidR="00935363" w:rsidRDefault="00000000">
      <w:pPr>
        <w:rPr>
          <w:lang w:val="en-US"/>
        </w:rPr>
      </w:pPr>
      <w:proofErr w:type="spellStart"/>
      <w:r>
        <w:t>congatec</w:t>
      </w:r>
      <w:proofErr w:type="spellEnd"/>
      <w:r>
        <w:t xml:space="preserve"> </w:t>
      </w:r>
      <w:r w:rsidR="00D93C88" w:rsidRPr="00AC6790">
        <w:rPr>
          <w:lang w:val="en-US"/>
        </w:rPr>
        <w:t>expands its modular edge server ecosystem with a µATX server carrier board and new COM</w:t>
      </w:r>
      <w:r w:rsidR="00D93C88">
        <w:rPr>
          <w:lang w:val="en-US"/>
        </w:rPr>
        <w:noBreakHyphen/>
      </w:r>
      <w:r w:rsidR="00D93C88" w:rsidRPr="00AC6790">
        <w:rPr>
          <w:lang w:val="en-US"/>
        </w:rPr>
        <w:t>HPC Server-on-Modules based on the latest Intel Xeon processors</w:t>
      </w:r>
    </w:p>
    <w:p w14:paraId="10927FBA" w14:textId="77777777" w:rsidR="00D93C88" w:rsidRDefault="00D93C88"/>
    <w:p w14:paraId="40503552" w14:textId="3E992F41" w:rsidR="00935363" w:rsidRPr="00D93C88" w:rsidRDefault="00000000">
      <w:pPr>
        <w:rPr>
          <w:b/>
          <w:sz w:val="28"/>
          <w:szCs w:val="28"/>
          <w:lang w:val="en-US"/>
        </w:rPr>
      </w:pPr>
      <w:r>
        <w:rPr>
          <w:b/>
          <w:sz w:val="28"/>
          <w:szCs w:val="28"/>
        </w:rPr>
        <w:t xml:space="preserve">The </w:t>
      </w:r>
      <w:r w:rsidR="00D93C88" w:rsidRPr="00D93C88">
        <w:rPr>
          <w:b/>
          <w:sz w:val="28"/>
          <w:szCs w:val="28"/>
        </w:rPr>
        <w:t>new µATX server carrier board offers scalability across the entire Intel Ice Lake D processor range and beyond</w:t>
      </w:r>
    </w:p>
    <w:p w14:paraId="601A5F88" w14:textId="77777777" w:rsidR="00935363" w:rsidRDefault="00935363">
      <w:pPr>
        <w:spacing w:line="240" w:lineRule="auto"/>
      </w:pPr>
    </w:p>
    <w:p w14:paraId="6ECFCEF4" w14:textId="58E4174C" w:rsidR="00935363" w:rsidRDefault="00D93C88">
      <w:pPr>
        <w:spacing w:line="240" w:lineRule="auto"/>
      </w:pPr>
      <w:r>
        <w:rPr>
          <w:noProof/>
        </w:rPr>
        <w:drawing>
          <wp:inline distT="0" distB="0" distL="0" distR="0" wp14:anchorId="737BBE58" wp14:editId="37CF0018">
            <wp:extent cx="5760720" cy="3840480"/>
            <wp:effectExtent l="0" t="0" r="0" b="7620"/>
            <wp:docPr id="1640771825" name="Grafik 1" descr="Ein Bild, das Schaltung, Elektronisches Bauteil, Elektronik, Elektrisches Bauelemen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771825" name="Grafik 1" descr="Ein Bild, das Schaltung, Elektronisches Bauteil, Elektronik, Elektrisches Bauelement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35434BB8" w14:textId="77777777" w:rsidR="00935363" w:rsidRDefault="00935363">
      <w:pPr>
        <w:rPr>
          <w:b/>
        </w:rPr>
      </w:pPr>
    </w:p>
    <w:p w14:paraId="6D8FB5CB" w14:textId="4053B1BA" w:rsidR="00D93C88" w:rsidRPr="00AC6790" w:rsidRDefault="002407BA" w:rsidP="00D93C88">
      <w:pPr>
        <w:rPr>
          <w:color w:val="000000"/>
          <w:lang w:val="en-US"/>
        </w:rPr>
      </w:pPr>
      <w:r>
        <w:rPr>
          <w:b/>
        </w:rPr>
        <w:t xml:space="preserve">San Diego, CA, </w:t>
      </w:r>
      <w:r w:rsidR="00D93C88" w:rsidRPr="00815EC5">
        <w:rPr>
          <w:b/>
          <w:lang w:val="en-US"/>
        </w:rPr>
        <w:t xml:space="preserve">March 20, </w:t>
      </w:r>
      <w:r w:rsidR="00D93C88" w:rsidRPr="00AC6790">
        <w:rPr>
          <w:b/>
          <w:color w:val="000000"/>
          <w:lang w:val="en-US"/>
        </w:rPr>
        <w:t xml:space="preserve">2024 </w:t>
      </w:r>
      <w:r w:rsidR="00D93C88" w:rsidRPr="00AC6790">
        <w:rPr>
          <w:color w:val="000000"/>
          <w:lang w:val="en-US"/>
        </w:rPr>
        <w:t xml:space="preserve">* * * </w:t>
      </w:r>
      <w:proofErr w:type="spellStart"/>
      <w:r w:rsidR="00D93C88" w:rsidRPr="00AC6790">
        <w:rPr>
          <w:color w:val="000000"/>
          <w:lang w:val="en-US"/>
        </w:rPr>
        <w:t>congatec</w:t>
      </w:r>
      <w:proofErr w:type="spellEnd"/>
      <w:r w:rsidR="00D93C88" w:rsidRPr="00AC6790">
        <w:rPr>
          <w:color w:val="000000"/>
          <w:lang w:val="en-US"/>
        </w:rPr>
        <w:t xml:space="preserve"> </w:t>
      </w:r>
      <w:r w:rsidR="00D93C88" w:rsidRPr="00295F88">
        <w:rPr>
          <w:color w:val="000000"/>
        </w:rPr>
        <w:t>–</w:t>
      </w:r>
      <w:r w:rsidR="00D93C88" w:rsidRPr="00AC6790">
        <w:rPr>
          <w:color w:val="000000"/>
          <w:lang w:val="en-US"/>
        </w:rPr>
        <w:t xml:space="preserve"> a leading provider of embedded and edge computing technologies </w:t>
      </w:r>
      <w:r w:rsidR="00D93C88" w:rsidRPr="00295F88">
        <w:rPr>
          <w:color w:val="000000"/>
        </w:rPr>
        <w:t>–</w:t>
      </w:r>
      <w:r w:rsidR="00D93C88" w:rsidRPr="00AC6790">
        <w:rPr>
          <w:color w:val="000000"/>
          <w:lang w:val="en-US"/>
        </w:rPr>
        <w:t xml:space="preserve"> has expanded its ecosystem for modular edge servers. New products include a </w:t>
      </w:r>
      <w:r w:rsidR="00D93C88" w:rsidRPr="00AC6790">
        <w:rPr>
          <w:lang w:val="en-US"/>
        </w:rPr>
        <w:t xml:space="preserve">server carrier board in µATX form factor </w:t>
      </w:r>
      <w:r w:rsidR="00D93C88" w:rsidRPr="00AC6790">
        <w:rPr>
          <w:color w:val="000000"/>
          <w:lang w:val="en-US"/>
        </w:rPr>
        <w:t xml:space="preserve">and COM-HPC </w:t>
      </w:r>
      <w:r w:rsidR="00D93C88" w:rsidRPr="00AC6790">
        <w:rPr>
          <w:lang w:val="en-US"/>
        </w:rPr>
        <w:t xml:space="preserve">Server-on-Modules </w:t>
      </w:r>
      <w:r w:rsidR="00D93C88" w:rsidRPr="00AC6790">
        <w:rPr>
          <w:color w:val="000000"/>
          <w:lang w:val="en-US"/>
        </w:rPr>
        <w:t>based on the latest Intel Xeon D processors</w:t>
      </w:r>
      <w:r w:rsidR="00D93C88" w:rsidRPr="00463064">
        <w:rPr>
          <w:color w:val="000000"/>
          <w:lang w:val="en-US"/>
        </w:rPr>
        <w:t xml:space="preserve"> </w:t>
      </w:r>
      <w:r w:rsidR="00D93C88">
        <w:rPr>
          <w:color w:val="000000"/>
          <w:lang w:val="en-US"/>
        </w:rPr>
        <w:t>(</w:t>
      </w:r>
      <w:r w:rsidR="00D93C88" w:rsidRPr="00AC6790">
        <w:rPr>
          <w:color w:val="000000"/>
          <w:lang w:val="en-US"/>
        </w:rPr>
        <w:t>Ice Lake</w:t>
      </w:r>
      <w:r w:rsidR="00D93C88">
        <w:rPr>
          <w:color w:val="000000"/>
          <w:lang w:val="en-US"/>
        </w:rPr>
        <w:t>)</w:t>
      </w:r>
      <w:r w:rsidR="00D93C88" w:rsidRPr="00AC6790">
        <w:rPr>
          <w:color w:val="000000"/>
          <w:lang w:val="en-US"/>
        </w:rPr>
        <w:t xml:space="preserve">. The new </w:t>
      </w:r>
      <w:r w:rsidR="00D93C88" w:rsidRPr="00AC6790">
        <w:rPr>
          <w:lang w:val="en-US"/>
        </w:rPr>
        <w:t xml:space="preserve">µATX server board for COM-HPC modules </w:t>
      </w:r>
      <w:r w:rsidR="00D93C88" w:rsidRPr="00AC6790">
        <w:rPr>
          <w:color w:val="000000"/>
          <w:lang w:val="en-US"/>
        </w:rPr>
        <w:t xml:space="preserve">was developed for compact real-time servers </w:t>
      </w:r>
      <w:r w:rsidR="00D93C88" w:rsidRPr="00AC6790">
        <w:rPr>
          <w:lang w:val="en-US"/>
        </w:rPr>
        <w:t xml:space="preserve">that are used in edge applications </w:t>
      </w:r>
      <w:r w:rsidR="00D93C88" w:rsidRPr="00AC6790">
        <w:rPr>
          <w:color w:val="000000"/>
          <w:lang w:val="en-US"/>
        </w:rPr>
        <w:t xml:space="preserve">and critical infrastructures. The board can be flexibly </w:t>
      </w:r>
      <w:r w:rsidR="00D93C88" w:rsidRPr="00AC6790">
        <w:rPr>
          <w:lang w:val="en-US"/>
        </w:rPr>
        <w:t xml:space="preserve">scaled </w:t>
      </w:r>
      <w:r w:rsidR="00D93C88" w:rsidRPr="00AC6790">
        <w:rPr>
          <w:color w:val="000000"/>
          <w:lang w:val="en-US"/>
        </w:rPr>
        <w:t xml:space="preserve">with the latest high-end COM-HPC Server modules from </w:t>
      </w:r>
      <w:proofErr w:type="spellStart"/>
      <w:r w:rsidR="00D93C88" w:rsidRPr="00AC6790">
        <w:rPr>
          <w:lang w:val="en-US"/>
        </w:rPr>
        <w:t>congatec</w:t>
      </w:r>
      <w:proofErr w:type="spellEnd"/>
      <w:r w:rsidR="00D93C88" w:rsidRPr="00AC6790">
        <w:rPr>
          <w:color w:val="000000"/>
          <w:lang w:val="en-US"/>
        </w:rPr>
        <w:t>. Together with the updated modules, which are equipped with the latest Intel Xeon D-1800 and D-2800 processors, customers receive a ready</w:t>
      </w:r>
      <w:r w:rsidR="00D93C88">
        <w:rPr>
          <w:color w:val="000000"/>
          <w:lang w:val="en-US"/>
        </w:rPr>
        <w:t>-to-use</w:t>
      </w:r>
      <w:r w:rsidR="00D93C88" w:rsidRPr="00AC6790">
        <w:rPr>
          <w:color w:val="000000"/>
          <w:lang w:val="en-US"/>
        </w:rPr>
        <w:t xml:space="preserve"> µATX platform for applications with high </w:t>
      </w:r>
      <w:r w:rsidR="00D93C88" w:rsidRPr="00AC6790">
        <w:rPr>
          <w:lang w:val="en-US"/>
        </w:rPr>
        <w:t xml:space="preserve">performance requirements in </w:t>
      </w:r>
      <w:r w:rsidR="00D93C88" w:rsidRPr="00AC6790">
        <w:rPr>
          <w:color w:val="000000"/>
          <w:lang w:val="en-US"/>
        </w:rPr>
        <w:t>a space-saving, robust design.</w:t>
      </w:r>
    </w:p>
    <w:p w14:paraId="3D3E1F03" w14:textId="77777777" w:rsidR="00D93C88" w:rsidRDefault="00D93C88" w:rsidP="00D93C88">
      <w:pPr>
        <w:rPr>
          <w:color w:val="000000"/>
          <w:lang w:val="en-US"/>
        </w:rPr>
      </w:pPr>
      <w:bookmarkStart w:id="0" w:name="_heading=h.3znysh7" w:colFirst="0" w:colLast="0"/>
      <w:bookmarkEnd w:id="0"/>
      <w:r w:rsidRPr="00AC6790">
        <w:rPr>
          <w:lang w:val="en-US"/>
        </w:rPr>
        <w:lastRenderedPageBreak/>
        <w:t xml:space="preserve">With the new µATX carrier board for COM-HPC Server-on-Modules, </w:t>
      </w:r>
      <w:proofErr w:type="spellStart"/>
      <w:r w:rsidRPr="00AC6790">
        <w:rPr>
          <w:lang w:val="en-US"/>
        </w:rPr>
        <w:t>congatec</w:t>
      </w:r>
      <w:proofErr w:type="spellEnd"/>
      <w:r w:rsidRPr="00AC6790">
        <w:rPr>
          <w:lang w:val="en-US"/>
        </w:rPr>
        <w:t xml:space="preserve"> underlines its commitment as a supplier of advanced computing solutions for immediate use in demanding industrial applications. </w:t>
      </w:r>
      <w:r w:rsidRPr="00AC6790">
        <w:rPr>
          <w:color w:val="000000"/>
          <w:lang w:val="en-US"/>
        </w:rPr>
        <w:t xml:space="preserve">The ecosystem of COM-HPC modules and µATX carrier board offers OEMs a wide range of customization options at </w:t>
      </w:r>
      <w:r w:rsidRPr="00AC6790">
        <w:rPr>
          <w:lang w:val="en-US"/>
        </w:rPr>
        <w:t xml:space="preserve">module, board and system level from which </w:t>
      </w:r>
      <w:r w:rsidRPr="00AC6790">
        <w:rPr>
          <w:color w:val="000000"/>
          <w:lang w:val="en-US"/>
        </w:rPr>
        <w:t xml:space="preserve">developers </w:t>
      </w:r>
      <w:r w:rsidRPr="00AC6790">
        <w:rPr>
          <w:lang w:val="en-US"/>
        </w:rPr>
        <w:t xml:space="preserve">can </w:t>
      </w:r>
      <w:r w:rsidRPr="00AC6790">
        <w:rPr>
          <w:color w:val="000000"/>
          <w:lang w:val="en-US"/>
        </w:rPr>
        <w:t xml:space="preserve">freely choose according to their needs. The ecosystem package is </w:t>
      </w:r>
      <w:r w:rsidRPr="00AC6790">
        <w:rPr>
          <w:lang w:val="en-US"/>
        </w:rPr>
        <w:t>tailored</w:t>
      </w:r>
      <w:r w:rsidRPr="00AC6790">
        <w:rPr>
          <w:color w:val="000000"/>
          <w:lang w:val="en-US"/>
        </w:rPr>
        <w:t xml:space="preserve"> to the stringent requirements of edge computing and </w:t>
      </w:r>
      <w:r w:rsidRPr="00AC6790">
        <w:rPr>
          <w:lang w:val="en-US"/>
        </w:rPr>
        <w:t xml:space="preserve">offers </w:t>
      </w:r>
      <w:r w:rsidRPr="00AC6790">
        <w:rPr>
          <w:color w:val="000000"/>
          <w:lang w:val="en-US"/>
        </w:rPr>
        <w:t xml:space="preserve">powerful, reliable and ready-to-use building blocks for industrial environments. The modular approach shortens the time to market for new designs and also makes them future-proof. </w:t>
      </w:r>
    </w:p>
    <w:p w14:paraId="4C1BDB7F" w14:textId="77777777" w:rsidR="002E14A9" w:rsidRPr="00AC6790" w:rsidRDefault="002E14A9" w:rsidP="00D93C88">
      <w:pPr>
        <w:rPr>
          <w:color w:val="000000"/>
          <w:lang w:val="en-US"/>
        </w:rPr>
      </w:pPr>
    </w:p>
    <w:p w14:paraId="13389015" w14:textId="77777777" w:rsidR="00D93C88" w:rsidRDefault="00D93C88" w:rsidP="00D93C88">
      <w:pPr>
        <w:rPr>
          <w:color w:val="000000"/>
          <w:lang w:val="en-US"/>
        </w:rPr>
      </w:pPr>
      <w:bookmarkStart w:id="1" w:name="_heading=h.2et92p0" w:colFirst="0" w:colLast="0"/>
      <w:bookmarkEnd w:id="1"/>
      <w:r w:rsidRPr="00AC6790">
        <w:rPr>
          <w:color w:val="000000"/>
          <w:lang w:val="en-US"/>
        </w:rPr>
        <w:t>The new µATX carrier board conga-HPC/</w:t>
      </w:r>
      <w:proofErr w:type="spellStart"/>
      <w:r w:rsidRPr="00AC6790">
        <w:rPr>
          <w:color w:val="000000"/>
          <w:lang w:val="en-US"/>
        </w:rPr>
        <w:t>uATX</w:t>
      </w:r>
      <w:proofErr w:type="spellEnd"/>
      <w:r w:rsidRPr="00AC6790">
        <w:rPr>
          <w:color w:val="000000"/>
          <w:lang w:val="en-US"/>
        </w:rPr>
        <w:t xml:space="preserve"> server offers maximum I/O and expansion options in a compact standard form factor. This makes the board an ideal solution for numerous applications, such as consolidating servers for virtual machines (VM) or edge servers for energy microgrids, video processing, facial recognition, security applications, smart city infrastructures and many other applications. The </w:t>
      </w:r>
      <w:r w:rsidRPr="00AC6790">
        <w:rPr>
          <w:lang w:val="en-US"/>
        </w:rPr>
        <w:t>conga-HPC/</w:t>
      </w:r>
      <w:proofErr w:type="spellStart"/>
      <w:r w:rsidRPr="00AC6790">
        <w:rPr>
          <w:lang w:val="en-US"/>
        </w:rPr>
        <w:t>uATX</w:t>
      </w:r>
      <w:proofErr w:type="spellEnd"/>
      <w:r w:rsidRPr="00AC6790">
        <w:rPr>
          <w:lang w:val="en-US"/>
        </w:rPr>
        <w:t xml:space="preserve"> server </w:t>
      </w:r>
      <w:r w:rsidRPr="00AC6790">
        <w:rPr>
          <w:color w:val="000000"/>
          <w:lang w:val="en-US"/>
        </w:rPr>
        <w:t xml:space="preserve">offers multiple features to drive such applications, including robust communication options with </w:t>
      </w:r>
      <w:r w:rsidRPr="00AC6790">
        <w:rPr>
          <w:lang w:val="en-US"/>
        </w:rPr>
        <w:t xml:space="preserve">up to 100 GbE </w:t>
      </w:r>
      <w:r w:rsidRPr="00AC6790">
        <w:rPr>
          <w:color w:val="000000"/>
          <w:lang w:val="en-US"/>
        </w:rPr>
        <w:t xml:space="preserve">and bandwidth, x8 and x16 PCIe expansion for processing AI-intensive workloads via GPGPUs or other compute accelerators, 2x M.2 Key M slots for </w:t>
      </w:r>
      <w:proofErr w:type="spellStart"/>
      <w:r w:rsidRPr="00AC6790">
        <w:rPr>
          <w:color w:val="000000"/>
          <w:lang w:val="en-US"/>
        </w:rPr>
        <w:t>NVMe</w:t>
      </w:r>
      <w:proofErr w:type="spellEnd"/>
      <w:r w:rsidRPr="00AC6790">
        <w:rPr>
          <w:color w:val="000000"/>
          <w:lang w:val="en-US"/>
        </w:rPr>
        <w:t xml:space="preserve"> SSDs and a M.2 Key B slot for compact AI accelerators or communication modules for </w:t>
      </w:r>
      <w:proofErr w:type="spellStart"/>
      <w:r w:rsidRPr="00AC6790">
        <w:rPr>
          <w:color w:val="000000"/>
          <w:lang w:val="en-US"/>
        </w:rPr>
        <w:t>WiFi</w:t>
      </w:r>
      <w:proofErr w:type="spellEnd"/>
      <w:r w:rsidRPr="00AC6790">
        <w:rPr>
          <w:color w:val="000000"/>
          <w:lang w:val="en-US"/>
        </w:rPr>
        <w:t xml:space="preserve"> or LTE/5G.</w:t>
      </w:r>
    </w:p>
    <w:p w14:paraId="66DAEE16" w14:textId="77777777" w:rsidR="002E14A9" w:rsidRPr="00AC6790" w:rsidRDefault="002E14A9" w:rsidP="00D93C88">
      <w:pPr>
        <w:rPr>
          <w:color w:val="000000"/>
          <w:lang w:val="en-US"/>
        </w:rPr>
      </w:pPr>
    </w:p>
    <w:p w14:paraId="7BFC2EDF" w14:textId="77777777" w:rsidR="00D93C88" w:rsidRDefault="00D93C88" w:rsidP="00D93C88">
      <w:pPr>
        <w:rPr>
          <w:color w:val="000000"/>
          <w:lang w:val="en-US"/>
        </w:rPr>
      </w:pPr>
      <w:bookmarkStart w:id="2" w:name="_heading=h.tyjcwt" w:colFirst="0" w:colLast="0"/>
      <w:bookmarkEnd w:id="2"/>
      <w:r w:rsidRPr="00AC6790">
        <w:rPr>
          <w:lang w:val="en-US"/>
        </w:rPr>
        <w:t>The new conga-HPC/</w:t>
      </w:r>
      <w:proofErr w:type="spellStart"/>
      <w:r w:rsidRPr="00AC6790">
        <w:rPr>
          <w:lang w:val="en-US"/>
        </w:rPr>
        <w:t>sILL</w:t>
      </w:r>
      <w:proofErr w:type="spellEnd"/>
      <w:r w:rsidRPr="00AC6790">
        <w:rPr>
          <w:lang w:val="en-US"/>
        </w:rPr>
        <w:t xml:space="preserve"> and conga-HPC/</w:t>
      </w:r>
      <w:proofErr w:type="spellStart"/>
      <w:r w:rsidRPr="00AC6790">
        <w:rPr>
          <w:lang w:val="en-US"/>
        </w:rPr>
        <w:t>sILH</w:t>
      </w:r>
      <w:proofErr w:type="spellEnd"/>
      <w:r w:rsidRPr="00AC6790">
        <w:rPr>
          <w:lang w:val="en-US"/>
        </w:rPr>
        <w:t xml:space="preserve"> Server-on-Modules take </w:t>
      </w:r>
      <w:r w:rsidRPr="00AC6790">
        <w:rPr>
          <w:color w:val="000000"/>
          <w:lang w:val="en-US"/>
        </w:rPr>
        <w:t xml:space="preserve">advantage of the </w:t>
      </w:r>
      <w:r>
        <w:rPr>
          <w:color w:val="000000"/>
          <w:lang w:val="en-US"/>
        </w:rPr>
        <w:t>latest</w:t>
      </w:r>
      <w:r w:rsidRPr="00AC6790">
        <w:rPr>
          <w:color w:val="000000"/>
          <w:lang w:val="en-US"/>
        </w:rPr>
        <w:t xml:space="preserve"> Intel Ice Lake </w:t>
      </w:r>
      <w:r w:rsidRPr="00AC6790">
        <w:rPr>
          <w:lang w:val="en-US"/>
        </w:rPr>
        <w:t>D</w:t>
      </w:r>
      <w:r>
        <w:rPr>
          <w:lang w:val="en-US"/>
        </w:rPr>
        <w:t>-</w:t>
      </w:r>
      <w:r w:rsidRPr="00AC6790">
        <w:rPr>
          <w:lang w:val="en-US"/>
        </w:rPr>
        <w:t xml:space="preserve">1800 LCC </w:t>
      </w:r>
      <w:r w:rsidRPr="00AC6790">
        <w:rPr>
          <w:color w:val="000000"/>
          <w:lang w:val="en-US"/>
        </w:rPr>
        <w:t>and D</w:t>
      </w:r>
      <w:r>
        <w:rPr>
          <w:color w:val="000000"/>
          <w:lang w:val="en-US"/>
        </w:rPr>
        <w:t>-</w:t>
      </w:r>
      <w:r w:rsidRPr="00AC6790">
        <w:rPr>
          <w:color w:val="000000"/>
          <w:lang w:val="en-US"/>
        </w:rPr>
        <w:t>2800 HCC processor series, which offers up to 15% more performance at the same TDP compared to the previous D-1700/D-2700 series 8. The improved performance per watt of the COM-HPC modules is ideal for high-performance applications that were previously limited by their thermal budget. They also benefit from Intel Speed Select technology, which makes it easier to balance the computing performance and maximum TDP of the system design. The latest processors have up to 22 cores with higher clock speeds to support next-generation edge applications with more performance per watt for more energy-efficient and therefore more reliable designs. Scalable edge performance and the modular approach increase the flexibility and future-proofing of designs, reduce total cost of ownership and shorten time to market.</w:t>
      </w:r>
    </w:p>
    <w:p w14:paraId="50786E9F" w14:textId="77777777" w:rsidR="002E14A9" w:rsidRPr="00AC6790" w:rsidRDefault="002E14A9" w:rsidP="00D93C88">
      <w:pPr>
        <w:rPr>
          <w:color w:val="000000"/>
          <w:lang w:val="en-US"/>
        </w:rPr>
      </w:pPr>
    </w:p>
    <w:p w14:paraId="149F1886" w14:textId="77777777" w:rsidR="00D93C88" w:rsidRDefault="00D93C88" w:rsidP="00D93C88">
      <w:pPr>
        <w:rPr>
          <w:color w:val="000000"/>
          <w:lang w:val="en-US"/>
        </w:rPr>
      </w:pPr>
      <w:bookmarkStart w:id="3" w:name="_heading=h.3dy6vkm" w:colFirst="0" w:colLast="0"/>
      <w:bookmarkEnd w:id="3"/>
      <w:r w:rsidRPr="00AC6790">
        <w:rPr>
          <w:color w:val="000000"/>
          <w:lang w:val="en-US"/>
        </w:rPr>
        <w:t xml:space="preserve">The new COM-HPC server modules impress </w:t>
      </w:r>
      <w:r w:rsidRPr="00AC6790">
        <w:rPr>
          <w:lang w:val="en-US"/>
        </w:rPr>
        <w:t xml:space="preserve">with their </w:t>
      </w:r>
      <w:r w:rsidRPr="00AC6790">
        <w:rPr>
          <w:color w:val="000000"/>
          <w:lang w:val="en-US"/>
        </w:rPr>
        <w:t xml:space="preserve">firmware-integrated hypervisor, which makes the evaluation of consolidating servers with virtual machines particularly easy. </w:t>
      </w:r>
      <w:r>
        <w:rPr>
          <w:color w:val="000000"/>
          <w:lang w:val="en-US"/>
        </w:rPr>
        <w:t xml:space="preserve">Also </w:t>
      </w:r>
      <w:r>
        <w:rPr>
          <w:color w:val="000000"/>
          <w:lang w:val="en-US"/>
        </w:rPr>
        <w:lastRenderedPageBreak/>
        <w:t>with</w:t>
      </w:r>
      <w:r w:rsidRPr="00AC6790">
        <w:rPr>
          <w:color w:val="000000"/>
          <w:lang w:val="en-US"/>
        </w:rPr>
        <w:t xml:space="preserve"> full real-time capability, which is provided by TCC, TCN and optional SyncE support. This is particularly ideal for </w:t>
      </w:r>
      <w:r w:rsidRPr="00AC6790">
        <w:rPr>
          <w:lang w:val="en-US"/>
        </w:rPr>
        <w:t xml:space="preserve">all </w:t>
      </w:r>
      <w:r w:rsidRPr="00AC6790">
        <w:rPr>
          <w:color w:val="000000"/>
          <w:lang w:val="en-US"/>
        </w:rPr>
        <w:t xml:space="preserve">networked </w:t>
      </w:r>
      <w:r w:rsidRPr="00AC6790">
        <w:rPr>
          <w:lang w:val="en-US"/>
        </w:rPr>
        <w:t xml:space="preserve">5G solutions </w:t>
      </w:r>
      <w:r w:rsidRPr="00AC6790">
        <w:rPr>
          <w:color w:val="000000"/>
          <w:lang w:val="en-US"/>
        </w:rPr>
        <w:t xml:space="preserve">that require very low latencies and strict frequency/clock synchronization. </w:t>
      </w:r>
    </w:p>
    <w:p w14:paraId="12B55EF3" w14:textId="77777777" w:rsidR="002E14A9" w:rsidRPr="00AC6790" w:rsidRDefault="002E14A9" w:rsidP="00D93C88">
      <w:pPr>
        <w:rPr>
          <w:color w:val="000000"/>
          <w:lang w:val="en-US"/>
        </w:rPr>
      </w:pPr>
    </w:p>
    <w:p w14:paraId="367C9BBB" w14:textId="77777777" w:rsidR="00D93C88" w:rsidRPr="00AC6790" w:rsidRDefault="00D93C88" w:rsidP="00D93C88">
      <w:pPr>
        <w:rPr>
          <w:color w:val="000000"/>
          <w:lang w:val="en-US"/>
        </w:rPr>
      </w:pPr>
      <w:bookmarkStart w:id="4" w:name="_heading=h.tc09uxxvadju" w:colFirst="0" w:colLast="0"/>
      <w:bookmarkEnd w:id="4"/>
      <w:r w:rsidRPr="00AC6790">
        <w:rPr>
          <w:color w:val="000000"/>
          <w:lang w:val="en-US"/>
        </w:rPr>
        <w:t xml:space="preserve">For the new COM-HPC </w:t>
      </w:r>
      <w:r w:rsidRPr="00AC6790">
        <w:rPr>
          <w:lang w:val="en-US"/>
        </w:rPr>
        <w:t xml:space="preserve">Server-on-Modules based µATX solution platform, </w:t>
      </w:r>
      <w:proofErr w:type="spellStart"/>
      <w:r w:rsidRPr="00AC6790">
        <w:rPr>
          <w:lang w:val="en-US"/>
        </w:rPr>
        <w:t>congatec</w:t>
      </w:r>
      <w:proofErr w:type="spellEnd"/>
      <w:r w:rsidRPr="00AC6790">
        <w:rPr>
          <w:lang w:val="en-US"/>
        </w:rPr>
        <w:t xml:space="preserve"> also offers </w:t>
      </w:r>
      <w:r w:rsidRPr="00AC6790">
        <w:rPr>
          <w:color w:val="000000"/>
          <w:lang w:val="en-US"/>
        </w:rPr>
        <w:t xml:space="preserve">various comprehensive cooling solutions, including passive cooling for small chassis. In addition to customizing the </w:t>
      </w:r>
      <w:r w:rsidRPr="00AC6790">
        <w:rPr>
          <w:lang w:val="en-US"/>
        </w:rPr>
        <w:t>conga-HPC/</w:t>
      </w:r>
      <w:proofErr w:type="spellStart"/>
      <w:r w:rsidRPr="00AC6790">
        <w:rPr>
          <w:lang w:val="en-US"/>
        </w:rPr>
        <w:t>uATX</w:t>
      </w:r>
      <w:proofErr w:type="spellEnd"/>
      <w:r w:rsidRPr="00AC6790">
        <w:rPr>
          <w:lang w:val="en-US"/>
        </w:rPr>
        <w:t xml:space="preserve"> server carrier board, the </w:t>
      </w:r>
      <w:r w:rsidRPr="00AC6790">
        <w:rPr>
          <w:color w:val="000000"/>
          <w:lang w:val="en-US"/>
        </w:rPr>
        <w:t xml:space="preserve">service package also includes </w:t>
      </w:r>
      <w:r w:rsidRPr="00AC6790">
        <w:rPr>
          <w:lang w:val="en-US"/>
        </w:rPr>
        <w:t xml:space="preserve">customer-specific BIOS/UEFI and real-time hypervisor implementations as well as expansion with additional </w:t>
      </w:r>
      <w:proofErr w:type="spellStart"/>
      <w:r w:rsidRPr="00AC6790">
        <w:rPr>
          <w:lang w:val="en-US"/>
        </w:rPr>
        <w:t>IIoT</w:t>
      </w:r>
      <w:proofErr w:type="spellEnd"/>
      <w:r w:rsidRPr="00AC6790">
        <w:rPr>
          <w:lang w:val="en-US"/>
        </w:rPr>
        <w:t xml:space="preserve"> functionalities for digitization purposes.</w:t>
      </w:r>
    </w:p>
    <w:p w14:paraId="203B9C64" w14:textId="77777777" w:rsidR="00D93C88" w:rsidRDefault="00D93C88" w:rsidP="00D93C88">
      <w:pPr>
        <w:rPr>
          <w:color w:val="000000"/>
          <w:lang w:val="en-US"/>
        </w:rPr>
      </w:pPr>
    </w:p>
    <w:p w14:paraId="656F209C" w14:textId="0013DB2E" w:rsidR="00D93C88" w:rsidRPr="00AC6790" w:rsidRDefault="00D93C88" w:rsidP="00D93C88">
      <w:pPr>
        <w:rPr>
          <w:color w:val="000000"/>
          <w:lang w:val="en-US"/>
        </w:rPr>
      </w:pPr>
      <w:r w:rsidRPr="00AC6790">
        <w:rPr>
          <w:color w:val="000000"/>
          <w:lang w:val="en-US"/>
        </w:rPr>
        <w:t xml:space="preserve">Further information on the new </w:t>
      </w:r>
      <w:r w:rsidRPr="00AC6790">
        <w:rPr>
          <w:lang w:val="en-US"/>
        </w:rPr>
        <w:t>conga-HPC/</w:t>
      </w:r>
      <w:proofErr w:type="spellStart"/>
      <w:r w:rsidRPr="00AC6790">
        <w:rPr>
          <w:lang w:val="en-US"/>
        </w:rPr>
        <w:t>uATX</w:t>
      </w:r>
      <w:proofErr w:type="spellEnd"/>
      <w:r w:rsidRPr="00AC6790">
        <w:rPr>
          <w:lang w:val="en-US"/>
        </w:rPr>
        <w:t xml:space="preserve"> server carrier board </w:t>
      </w:r>
      <w:r>
        <w:rPr>
          <w:lang w:val="en-US"/>
        </w:rPr>
        <w:t xml:space="preserve">can be found </w:t>
      </w:r>
      <w:hyperlink r:id="rId9" w:history="1">
        <w:r w:rsidRPr="005E6E56">
          <w:rPr>
            <w:rStyle w:val="Hyperlink"/>
            <w:lang w:val="en-US"/>
          </w:rPr>
          <w:t>here</w:t>
        </w:r>
      </w:hyperlink>
      <w:r>
        <w:rPr>
          <w:lang w:val="en-US"/>
        </w:rPr>
        <w:t xml:space="preserve"> and latest </w:t>
      </w:r>
      <w:r w:rsidRPr="00AC6790">
        <w:rPr>
          <w:lang w:val="en-US"/>
        </w:rPr>
        <w:t xml:space="preserve">Server-on-Modules from </w:t>
      </w:r>
      <w:proofErr w:type="spellStart"/>
      <w:r w:rsidRPr="00AC6790">
        <w:rPr>
          <w:lang w:val="en-US"/>
        </w:rPr>
        <w:t>congatec</w:t>
      </w:r>
      <w:proofErr w:type="spellEnd"/>
      <w:r w:rsidRPr="00AC6790">
        <w:rPr>
          <w:lang w:val="en-US"/>
        </w:rPr>
        <w:t xml:space="preserve"> </w:t>
      </w:r>
      <w:r w:rsidRPr="00AC6790">
        <w:rPr>
          <w:color w:val="000000"/>
          <w:lang w:val="en-US"/>
        </w:rPr>
        <w:t>can be foun</w:t>
      </w:r>
      <w:r>
        <w:rPr>
          <w:color w:val="000000"/>
          <w:lang w:val="en-US"/>
        </w:rPr>
        <w:t xml:space="preserve">d </w:t>
      </w:r>
      <w:hyperlink r:id="rId10" w:history="1">
        <w:r w:rsidRPr="005E6E56">
          <w:rPr>
            <w:rStyle w:val="Hyperlink"/>
            <w:lang w:val="en-US"/>
          </w:rPr>
          <w:t>here</w:t>
        </w:r>
      </w:hyperlink>
      <w:r w:rsidRPr="00AC6790">
        <w:rPr>
          <w:color w:val="000000"/>
          <w:lang w:val="en-US"/>
        </w:rPr>
        <w:t>.</w:t>
      </w:r>
    </w:p>
    <w:p w14:paraId="26E4BEFE" w14:textId="77777777" w:rsidR="00935363" w:rsidRPr="00D93C88" w:rsidRDefault="00935363">
      <w:pPr>
        <w:rPr>
          <w:highlight w:val="yellow"/>
          <w:lang w:val="en-US"/>
        </w:rPr>
      </w:pPr>
    </w:p>
    <w:p w14:paraId="307FE2A1" w14:textId="77777777" w:rsidR="00935363" w:rsidRDefault="00000000">
      <w:r>
        <w:t>You can experience these and other innovations at embedded world from April 9</w:t>
      </w:r>
      <w:r>
        <w:rPr>
          <w:vertAlign w:val="superscript"/>
        </w:rPr>
        <w:t>th</w:t>
      </w:r>
      <w:r>
        <w:t>-11</w:t>
      </w:r>
      <w:r>
        <w:rPr>
          <w:vertAlign w:val="superscript"/>
        </w:rPr>
        <w:t>th</w:t>
      </w:r>
      <w:r>
        <w:t xml:space="preserve"> 2024: </w:t>
      </w:r>
      <w:hyperlink r:id="rId11">
        <w:r>
          <w:rPr>
            <w:color w:val="0000FF"/>
            <w:u w:val="single"/>
          </w:rPr>
          <w:t>https://www.congatec.com/de/congatec/events/congatec-at-embedded-world-2024/</w:t>
        </w:r>
      </w:hyperlink>
    </w:p>
    <w:p w14:paraId="3526087D" w14:textId="77777777" w:rsidR="00935363" w:rsidRDefault="00000000">
      <w:r>
        <w:t xml:space="preserve">Visit </w:t>
      </w:r>
      <w:proofErr w:type="spellStart"/>
      <w:r>
        <w:t>congatec</w:t>
      </w:r>
      <w:proofErr w:type="spellEnd"/>
      <w:r>
        <w:t xml:space="preserve"> in Hall 3 at Stand 241.</w:t>
      </w:r>
    </w:p>
    <w:p w14:paraId="0F2080A0" w14:textId="77777777" w:rsidR="00935363" w:rsidRDefault="00935363">
      <w:pPr>
        <w:rPr>
          <w:highlight w:val="yellow"/>
        </w:rPr>
      </w:pPr>
    </w:p>
    <w:p w14:paraId="6CF32C1A" w14:textId="77777777" w:rsidR="00935363" w:rsidRDefault="00000000">
      <w:pPr>
        <w:pBdr>
          <w:top w:val="nil"/>
          <w:left w:val="nil"/>
          <w:bottom w:val="nil"/>
          <w:right w:val="nil"/>
          <w:between w:val="nil"/>
        </w:pBdr>
        <w:jc w:val="center"/>
        <w:rPr>
          <w:color w:val="000000"/>
          <w:sz w:val="16"/>
          <w:szCs w:val="16"/>
        </w:rPr>
      </w:pPr>
      <w:r>
        <w:rPr>
          <w:color w:val="000000"/>
          <w:sz w:val="16"/>
          <w:szCs w:val="16"/>
        </w:rPr>
        <w:t>* * *</w:t>
      </w:r>
    </w:p>
    <w:p w14:paraId="47EFC134" w14:textId="77777777" w:rsidR="00935363" w:rsidRDefault="00935363">
      <w:pPr>
        <w:pBdr>
          <w:top w:val="nil"/>
          <w:left w:val="nil"/>
          <w:bottom w:val="nil"/>
          <w:right w:val="nil"/>
          <w:between w:val="nil"/>
        </w:pBdr>
        <w:spacing w:line="240" w:lineRule="auto"/>
        <w:ind w:right="283"/>
        <w:rPr>
          <w:b/>
          <w:color w:val="000000"/>
        </w:rPr>
      </w:pPr>
    </w:p>
    <w:p w14:paraId="7E8AEB4A" w14:textId="77777777" w:rsidR="00935363" w:rsidRDefault="00000000">
      <w:r>
        <w:t xml:space="preserve">Please make a note of the </w:t>
      </w:r>
      <w:r>
        <w:rPr>
          <w:b/>
        </w:rPr>
        <w:t>press conference</w:t>
      </w:r>
      <w:r>
        <w:t xml:space="preserve"> on all the latest news about </w:t>
      </w:r>
      <w:proofErr w:type="spellStart"/>
      <w:r>
        <w:t>congatec</w:t>
      </w:r>
      <w:proofErr w:type="spellEnd"/>
      <w:r>
        <w:t xml:space="preserve"> on </w:t>
      </w:r>
      <w:r>
        <w:rPr>
          <w:b/>
        </w:rPr>
        <w:t>April 9th from 2 - 2:30pm in the NCC east</w:t>
      </w:r>
      <w:r>
        <w:t>. An invitation will follow shortly. Please contact us directly if you are interested in joining the press conference and/or a one-to-one meeting at the stand.</w:t>
      </w:r>
    </w:p>
    <w:p w14:paraId="32717FD4" w14:textId="77777777" w:rsidR="00935363" w:rsidRDefault="00935363"/>
    <w:p w14:paraId="6DBA3FE1" w14:textId="77777777" w:rsidR="00D835B9" w:rsidRDefault="00D835B9" w:rsidP="00D835B9">
      <w:pPr>
        <w:pBdr>
          <w:top w:val="nil"/>
          <w:left w:val="nil"/>
          <w:bottom w:val="nil"/>
          <w:right w:val="nil"/>
          <w:between w:val="nil"/>
        </w:pBdr>
        <w:spacing w:line="240" w:lineRule="auto"/>
        <w:rPr>
          <w:rFonts w:ascii="Times New Roman" w:eastAsia="Times New Roman" w:hAnsi="Times New Roman"/>
          <w:color w:val="000000"/>
          <w:sz w:val="24"/>
        </w:rPr>
      </w:pPr>
      <w:r>
        <w:rPr>
          <w:rFonts w:cs="Arial"/>
          <w:b/>
          <w:color w:val="000000"/>
          <w:sz w:val="18"/>
          <w:szCs w:val="18"/>
        </w:rPr>
        <w:t xml:space="preserve">About </w:t>
      </w:r>
      <w:proofErr w:type="spellStart"/>
      <w:r>
        <w:rPr>
          <w:rFonts w:cs="Arial"/>
          <w:b/>
          <w:color w:val="000000"/>
          <w:sz w:val="18"/>
          <w:szCs w:val="18"/>
        </w:rPr>
        <w:t>congatec</w:t>
      </w:r>
      <w:proofErr w:type="spellEnd"/>
      <w:r>
        <w:rPr>
          <w:rFonts w:cs="Arial"/>
          <w:b/>
          <w:color w:val="000000"/>
          <w:sz w:val="18"/>
          <w:szCs w:val="18"/>
        </w:rPr>
        <w:t> </w:t>
      </w:r>
      <w:r>
        <w:rPr>
          <w:rFonts w:cs="Arial"/>
          <w:color w:val="000000"/>
          <w:sz w:val="18"/>
          <w:szCs w:val="18"/>
        </w:rPr>
        <w:t> </w:t>
      </w:r>
    </w:p>
    <w:p w14:paraId="1D318058" w14:textId="77777777" w:rsidR="00D835B9" w:rsidRDefault="00D835B9" w:rsidP="00D835B9">
      <w:pPr>
        <w:pBdr>
          <w:top w:val="nil"/>
          <w:left w:val="nil"/>
          <w:bottom w:val="nil"/>
          <w:right w:val="nil"/>
          <w:between w:val="nil"/>
        </w:pBdr>
        <w:spacing w:line="240" w:lineRule="auto"/>
        <w:rPr>
          <w:rFonts w:ascii="Times New Roman" w:eastAsia="Times New Roman" w:hAnsi="Times New Roman"/>
          <w:color w:val="000000"/>
          <w:sz w:val="24"/>
        </w:rPr>
      </w:pPr>
      <w:proofErr w:type="spellStart"/>
      <w:r>
        <w:rPr>
          <w:rFonts w:cs="Arial"/>
          <w:color w:val="000000"/>
          <w:sz w:val="18"/>
          <w:szCs w:val="18"/>
        </w:rPr>
        <w:t>congatec</w:t>
      </w:r>
      <w:proofErr w:type="spellEnd"/>
      <w:r>
        <w:rPr>
          <w:rFonts w:cs="Arial"/>
          <w:color w:val="000000"/>
          <w:sz w:val="18"/>
          <w:szCs w:val="18"/>
        </w:rPr>
        <w:t xml:space="preserve"> is a rapidly growing technology company focusing on embedded and edge computing products and services. The high-performance computer modules are used in a wide range of applications and devices in industrial automation, medical technology, robotics, telecommunications and many other verticals. Backed by controlling shareholder DBAG Fund VIII, a German midmarket fund focusing on growing industrial businesses, </w:t>
      </w:r>
      <w:proofErr w:type="spellStart"/>
      <w:r>
        <w:rPr>
          <w:rFonts w:cs="Arial"/>
          <w:color w:val="000000"/>
          <w:sz w:val="18"/>
          <w:szCs w:val="18"/>
        </w:rPr>
        <w:t>congatec</w:t>
      </w:r>
      <w:proofErr w:type="spellEnd"/>
      <w:r>
        <w:rPr>
          <w:rFonts w:cs="Arial"/>
          <w:color w:val="000000"/>
          <w:sz w:val="18"/>
          <w:szCs w:val="18"/>
        </w:rPr>
        <w:t xml:space="preserve"> has the financing and M&amp;A experience to take advantage of these expanding market opportunities. </w:t>
      </w:r>
      <w:proofErr w:type="spellStart"/>
      <w:r>
        <w:rPr>
          <w:rFonts w:cs="Arial"/>
          <w:color w:val="000000"/>
          <w:sz w:val="18"/>
          <w:szCs w:val="18"/>
        </w:rPr>
        <w:t>congatec</w:t>
      </w:r>
      <w:proofErr w:type="spellEnd"/>
      <w:r>
        <w:rPr>
          <w:rFonts w:cs="Arial"/>
          <w:color w:val="000000"/>
          <w:sz w:val="18"/>
          <w:szCs w:val="18"/>
        </w:rPr>
        <w:t xml:space="preserve"> is the global market leader in the computer-on-modules segment with an excellent customer base from start-ups to international blue chip companies. More information is available on our website at </w:t>
      </w:r>
      <w:hyperlink r:id="rId12">
        <w:r>
          <w:rPr>
            <w:rFonts w:cs="Arial"/>
            <w:color w:val="0000FF"/>
            <w:sz w:val="18"/>
            <w:szCs w:val="18"/>
            <w:u w:val="single"/>
          </w:rPr>
          <w:t>www.congatec.com</w:t>
        </w:r>
      </w:hyperlink>
      <w:r>
        <w:rPr>
          <w:rFonts w:cs="Arial"/>
          <w:color w:val="0000FF"/>
          <w:sz w:val="18"/>
          <w:szCs w:val="18"/>
        </w:rPr>
        <w:t xml:space="preserve"> </w:t>
      </w:r>
      <w:r>
        <w:rPr>
          <w:rFonts w:cs="Arial"/>
          <w:color w:val="000000"/>
          <w:sz w:val="18"/>
          <w:szCs w:val="18"/>
        </w:rPr>
        <w:t xml:space="preserve">or via </w:t>
      </w:r>
      <w:hyperlink r:id="rId13">
        <w:r>
          <w:rPr>
            <w:rFonts w:cs="Arial"/>
            <w:color w:val="0000FF"/>
            <w:sz w:val="18"/>
            <w:szCs w:val="18"/>
            <w:u w:val="single"/>
          </w:rPr>
          <w:t>LinkedIn</w:t>
        </w:r>
      </w:hyperlink>
      <w:r>
        <w:rPr>
          <w:rFonts w:cs="Arial"/>
          <w:color w:val="000000"/>
          <w:sz w:val="18"/>
          <w:szCs w:val="18"/>
        </w:rPr>
        <w:t xml:space="preserve">, </w:t>
      </w:r>
      <w:hyperlink r:id="rId14">
        <w:r>
          <w:rPr>
            <w:rFonts w:cs="Arial"/>
            <w:color w:val="0000FF"/>
            <w:sz w:val="18"/>
            <w:szCs w:val="18"/>
            <w:u w:val="single"/>
          </w:rPr>
          <w:t>X (Twitter)</w:t>
        </w:r>
      </w:hyperlink>
      <w:r>
        <w:rPr>
          <w:rFonts w:cs="Arial"/>
          <w:color w:val="000000"/>
          <w:sz w:val="18"/>
          <w:szCs w:val="18"/>
        </w:rPr>
        <w:t xml:space="preserve"> and </w:t>
      </w:r>
      <w:hyperlink r:id="rId15">
        <w:r>
          <w:rPr>
            <w:rFonts w:cs="Arial"/>
            <w:color w:val="0000FF"/>
            <w:sz w:val="18"/>
            <w:szCs w:val="18"/>
            <w:u w:val="single"/>
          </w:rPr>
          <w:t>YouTube</w:t>
        </w:r>
      </w:hyperlink>
      <w:r>
        <w:rPr>
          <w:rFonts w:cs="Arial"/>
          <w:color w:val="000000"/>
          <w:sz w:val="18"/>
          <w:szCs w:val="18"/>
        </w:rPr>
        <w:t>.</w:t>
      </w:r>
    </w:p>
    <w:p w14:paraId="0F156F23" w14:textId="77777777" w:rsidR="00D835B9" w:rsidRDefault="00D835B9" w:rsidP="00D835B9"/>
    <w:p w14:paraId="445549E9" w14:textId="77777777" w:rsidR="00D835B9" w:rsidRDefault="00D835B9" w:rsidP="00D835B9">
      <w:pPr>
        <w:pBdr>
          <w:top w:val="nil"/>
          <w:left w:val="nil"/>
          <w:bottom w:val="nil"/>
          <w:right w:val="nil"/>
          <w:between w:val="nil"/>
        </w:pBdr>
        <w:spacing w:line="240" w:lineRule="auto"/>
        <w:rPr>
          <w:rFonts w:ascii="Times New Roman" w:eastAsia="Times New Roman" w:hAnsi="Times New Roman"/>
          <w:color w:val="000000"/>
          <w:sz w:val="24"/>
        </w:rPr>
      </w:pPr>
      <w:r>
        <w:rPr>
          <w:rFonts w:cs="Arial"/>
          <w:color w:val="000000"/>
          <w:sz w:val="16"/>
          <w:szCs w:val="16"/>
        </w:rPr>
        <w:t xml:space="preserve">Text and photograph available at: </w:t>
      </w:r>
      <w:hyperlink r:id="rId16">
        <w:r>
          <w:rPr>
            <w:rFonts w:cs="Arial"/>
            <w:color w:val="0000FF"/>
            <w:sz w:val="16"/>
            <w:szCs w:val="16"/>
            <w:u w:val="single"/>
          </w:rPr>
          <w:t>https://www.congatec.com/en/congatec/press-releases.html</w:t>
        </w:r>
      </w:hyperlink>
    </w:p>
    <w:p w14:paraId="17015254" w14:textId="77777777" w:rsidR="00D835B9" w:rsidRDefault="00D835B9" w:rsidP="00D835B9"/>
    <w:p w14:paraId="28C01C76" w14:textId="77777777" w:rsidR="00D835B9" w:rsidRDefault="00D835B9" w:rsidP="00D835B9">
      <w:pPr>
        <w:pBdr>
          <w:top w:val="nil"/>
          <w:left w:val="nil"/>
          <w:bottom w:val="nil"/>
          <w:right w:val="nil"/>
          <w:between w:val="nil"/>
        </w:pBdr>
        <w:spacing w:line="240" w:lineRule="auto"/>
        <w:rPr>
          <w:rFonts w:ascii="Times New Roman" w:eastAsia="Times New Roman" w:hAnsi="Times New Roman"/>
          <w:color w:val="000000"/>
          <w:sz w:val="24"/>
        </w:rPr>
      </w:pPr>
      <w:r>
        <w:rPr>
          <w:rFonts w:cs="Arial"/>
          <w:i/>
          <w:color w:val="000000"/>
          <w:sz w:val="16"/>
          <w:szCs w:val="16"/>
        </w:rPr>
        <w:t>Intel, the Intel logo, and other Intel marks are trademarks of Intel Corporation or its subsidiaries.  </w:t>
      </w:r>
    </w:p>
    <w:p w14:paraId="6D109A54" w14:textId="77777777" w:rsidR="00D835B9" w:rsidRDefault="00D835B9" w:rsidP="00D835B9"/>
    <w:p w14:paraId="30FD82F3" w14:textId="77777777" w:rsidR="00D835B9" w:rsidRDefault="00D835B9" w:rsidP="00D835B9">
      <w:pPr>
        <w:spacing w:line="240" w:lineRule="auto"/>
        <w:rPr>
          <w:rFonts w:ascii="Times New Roman" w:eastAsia="Times New Roman" w:hAnsi="Times New Roman"/>
          <w:sz w:val="24"/>
        </w:rPr>
      </w:pPr>
      <w:r>
        <w:rPr>
          <w:b/>
        </w:rPr>
        <w:t>Reader Enquiries:</w:t>
      </w:r>
    </w:p>
    <w:p w14:paraId="089576A1" w14:textId="77777777" w:rsidR="00D835B9" w:rsidRDefault="00D835B9" w:rsidP="00D835B9">
      <w:pPr>
        <w:spacing w:line="240" w:lineRule="auto"/>
        <w:rPr>
          <w:rFonts w:ascii="Times New Roman" w:eastAsia="Times New Roman" w:hAnsi="Times New Roman"/>
          <w:sz w:val="24"/>
        </w:rPr>
      </w:pPr>
      <w:proofErr w:type="spellStart"/>
      <w:r>
        <w:t>congatec</w:t>
      </w:r>
      <w:proofErr w:type="spellEnd"/>
    </w:p>
    <w:p w14:paraId="68F4A380" w14:textId="77777777" w:rsidR="00D835B9" w:rsidRDefault="00D835B9" w:rsidP="00D835B9">
      <w:pPr>
        <w:spacing w:line="240" w:lineRule="auto"/>
        <w:rPr>
          <w:rFonts w:ascii="Times New Roman" w:eastAsia="Times New Roman" w:hAnsi="Times New Roman"/>
          <w:sz w:val="24"/>
        </w:rPr>
      </w:pPr>
      <w:r>
        <w:lastRenderedPageBreak/>
        <w:t>Farhad Sharifi</w:t>
      </w:r>
    </w:p>
    <w:p w14:paraId="0C315B5E" w14:textId="77777777" w:rsidR="00D835B9" w:rsidRDefault="00D835B9" w:rsidP="00D835B9">
      <w:pPr>
        <w:spacing w:line="240" w:lineRule="auto"/>
        <w:rPr>
          <w:rFonts w:ascii="Times New Roman" w:eastAsia="Times New Roman" w:hAnsi="Times New Roman"/>
          <w:sz w:val="24"/>
        </w:rPr>
      </w:pPr>
      <w:r>
        <w:t>Phone: 858-457-2600</w:t>
      </w:r>
    </w:p>
    <w:p w14:paraId="5C8ACDE8" w14:textId="77777777" w:rsidR="00D835B9" w:rsidRDefault="00D835B9" w:rsidP="00D835B9">
      <w:pPr>
        <w:spacing w:line="240" w:lineRule="auto"/>
        <w:rPr>
          <w:rFonts w:ascii="Times New Roman" w:eastAsia="Times New Roman" w:hAnsi="Times New Roman"/>
          <w:sz w:val="24"/>
        </w:rPr>
      </w:pPr>
      <w:hyperlink r:id="rId17">
        <w:r>
          <w:rPr>
            <w:color w:val="0000FF"/>
            <w:u w:val="single"/>
          </w:rPr>
          <w:t>Farhad.Sharifi@congatec.com</w:t>
        </w:r>
      </w:hyperlink>
    </w:p>
    <w:p w14:paraId="540A364A" w14:textId="77777777" w:rsidR="00D835B9" w:rsidRDefault="00D835B9" w:rsidP="00D835B9">
      <w:pPr>
        <w:spacing w:line="240" w:lineRule="auto"/>
        <w:rPr>
          <w:rFonts w:ascii="Times New Roman" w:eastAsia="Times New Roman" w:hAnsi="Times New Roman"/>
          <w:sz w:val="24"/>
        </w:rPr>
      </w:pPr>
      <w:hyperlink r:id="rId18">
        <w:r>
          <w:rPr>
            <w:color w:val="0000FF"/>
            <w:u w:val="single"/>
          </w:rPr>
          <w:t>www.congatec.us</w:t>
        </w:r>
      </w:hyperlink>
    </w:p>
    <w:p w14:paraId="26D19C23" w14:textId="77777777" w:rsidR="00D835B9" w:rsidRDefault="00D835B9" w:rsidP="00D835B9"/>
    <w:p w14:paraId="525FA9BB" w14:textId="77777777" w:rsidR="00D835B9" w:rsidRDefault="00D835B9" w:rsidP="00D835B9">
      <w:pPr>
        <w:spacing w:line="240" w:lineRule="auto"/>
        <w:rPr>
          <w:rFonts w:ascii="Times New Roman" w:eastAsia="Times New Roman" w:hAnsi="Times New Roman"/>
          <w:sz w:val="24"/>
        </w:rPr>
      </w:pPr>
      <w:r>
        <w:rPr>
          <w:b/>
        </w:rPr>
        <w:t>Press Contact:</w:t>
      </w:r>
    </w:p>
    <w:p w14:paraId="3AFF3B8F" w14:textId="77777777" w:rsidR="00D835B9" w:rsidRDefault="00D835B9" w:rsidP="00D835B9">
      <w:pPr>
        <w:spacing w:line="240" w:lineRule="auto"/>
        <w:rPr>
          <w:rFonts w:ascii="Times New Roman" w:eastAsia="Times New Roman" w:hAnsi="Times New Roman"/>
          <w:sz w:val="24"/>
        </w:rPr>
      </w:pPr>
      <w:proofErr w:type="spellStart"/>
      <w:r>
        <w:t>congatec</w:t>
      </w:r>
      <w:proofErr w:type="spellEnd"/>
      <w:r>
        <w:t> </w:t>
      </w:r>
    </w:p>
    <w:p w14:paraId="6C9CA182" w14:textId="77777777" w:rsidR="00D835B9" w:rsidRDefault="00D835B9" w:rsidP="00D835B9">
      <w:pPr>
        <w:spacing w:line="240" w:lineRule="auto"/>
        <w:rPr>
          <w:rFonts w:ascii="Times New Roman" w:eastAsia="Times New Roman" w:hAnsi="Times New Roman"/>
          <w:sz w:val="24"/>
        </w:rPr>
      </w:pPr>
      <w:r>
        <w:t>Janene Rae</w:t>
      </w:r>
    </w:p>
    <w:p w14:paraId="4FECD9C8" w14:textId="77777777" w:rsidR="00D835B9" w:rsidRDefault="00D835B9" w:rsidP="00D835B9">
      <w:pPr>
        <w:spacing w:line="240" w:lineRule="auto"/>
        <w:rPr>
          <w:rFonts w:ascii="Times New Roman" w:eastAsia="Times New Roman" w:hAnsi="Times New Roman"/>
          <w:sz w:val="24"/>
        </w:rPr>
      </w:pPr>
      <w:r>
        <w:t>Phone: 858-457-2600</w:t>
      </w:r>
    </w:p>
    <w:p w14:paraId="4C6BBAAD" w14:textId="77777777" w:rsidR="00D835B9" w:rsidRDefault="00D835B9" w:rsidP="00D835B9">
      <w:pPr>
        <w:spacing w:line="240" w:lineRule="auto"/>
        <w:rPr>
          <w:rFonts w:ascii="Times New Roman" w:eastAsia="Times New Roman" w:hAnsi="Times New Roman"/>
          <w:sz w:val="24"/>
        </w:rPr>
      </w:pPr>
      <w:hyperlink r:id="rId19">
        <w:r>
          <w:rPr>
            <w:color w:val="0000FF"/>
            <w:u w:val="single"/>
          </w:rPr>
          <w:t>janene.rae@congatec.com</w:t>
        </w:r>
      </w:hyperlink>
    </w:p>
    <w:p w14:paraId="5BE563B3" w14:textId="77777777" w:rsidR="00D835B9" w:rsidRDefault="00D835B9" w:rsidP="00D835B9">
      <w:pPr>
        <w:spacing w:line="240" w:lineRule="auto"/>
        <w:rPr>
          <w:rFonts w:ascii="Times New Roman" w:eastAsia="Times New Roman" w:hAnsi="Times New Roman"/>
          <w:sz w:val="24"/>
        </w:rPr>
      </w:pPr>
      <w:hyperlink r:id="rId20">
        <w:r>
          <w:rPr>
            <w:color w:val="0000FF"/>
            <w:u w:val="single"/>
          </w:rPr>
          <w:t>www.congatec.us</w:t>
        </w:r>
      </w:hyperlink>
    </w:p>
    <w:p w14:paraId="0A2EB69A" w14:textId="77777777" w:rsidR="00D835B9" w:rsidRDefault="00D835B9" w:rsidP="00D835B9"/>
    <w:p w14:paraId="3D1FECFD" w14:textId="77777777" w:rsidR="00D835B9" w:rsidRDefault="00D835B9" w:rsidP="00D835B9">
      <w:pPr>
        <w:spacing w:line="240" w:lineRule="auto"/>
        <w:rPr>
          <w:rFonts w:ascii="Times New Roman" w:eastAsia="Times New Roman" w:hAnsi="Times New Roman"/>
          <w:sz w:val="24"/>
        </w:rPr>
      </w:pPr>
      <w:r>
        <w:rPr>
          <w:b/>
        </w:rPr>
        <w:t>PR Agency:</w:t>
      </w:r>
    </w:p>
    <w:p w14:paraId="0CD384D9" w14:textId="77777777" w:rsidR="00D835B9" w:rsidRDefault="00D835B9" w:rsidP="00D835B9">
      <w:pPr>
        <w:spacing w:line="240" w:lineRule="auto"/>
        <w:rPr>
          <w:rFonts w:ascii="Times New Roman" w:eastAsia="Times New Roman" w:hAnsi="Times New Roman"/>
          <w:sz w:val="24"/>
        </w:rPr>
      </w:pPr>
      <w:proofErr w:type="spellStart"/>
      <w:r>
        <w:t>Publitek</w:t>
      </w:r>
      <w:proofErr w:type="spellEnd"/>
      <w:r>
        <w:t xml:space="preserve"> GmbH</w:t>
      </w:r>
    </w:p>
    <w:p w14:paraId="299C31A1" w14:textId="77777777" w:rsidR="00D835B9" w:rsidRDefault="00D835B9" w:rsidP="00D835B9">
      <w:pPr>
        <w:spacing w:line="240" w:lineRule="auto"/>
        <w:rPr>
          <w:rFonts w:ascii="Times New Roman" w:eastAsia="Times New Roman" w:hAnsi="Times New Roman"/>
          <w:sz w:val="24"/>
        </w:rPr>
      </w:pPr>
      <w:r>
        <w:t>Julia Wolff</w:t>
      </w:r>
    </w:p>
    <w:p w14:paraId="6828BB30" w14:textId="77777777" w:rsidR="00D835B9" w:rsidRPr="00D835B9" w:rsidRDefault="00D835B9" w:rsidP="00D835B9">
      <w:pPr>
        <w:spacing w:line="240" w:lineRule="auto"/>
        <w:rPr>
          <w:rFonts w:ascii="Times New Roman" w:eastAsia="Times New Roman" w:hAnsi="Times New Roman"/>
          <w:sz w:val="24"/>
          <w:lang w:val="it-IT"/>
        </w:rPr>
      </w:pPr>
      <w:r w:rsidRPr="00D835B9">
        <w:rPr>
          <w:lang w:val="it-IT"/>
        </w:rPr>
        <w:t>+49 (0)4181 968098-18</w:t>
      </w:r>
    </w:p>
    <w:p w14:paraId="7DA20823" w14:textId="77777777" w:rsidR="00D835B9" w:rsidRPr="00D835B9" w:rsidRDefault="00D835B9" w:rsidP="00D835B9">
      <w:pPr>
        <w:spacing w:line="240" w:lineRule="auto"/>
        <w:rPr>
          <w:rFonts w:ascii="Times New Roman" w:eastAsia="Times New Roman" w:hAnsi="Times New Roman"/>
          <w:sz w:val="24"/>
          <w:lang w:val="it-IT"/>
        </w:rPr>
      </w:pPr>
      <w:hyperlink r:id="rId21">
        <w:r w:rsidRPr="00D835B9">
          <w:rPr>
            <w:color w:val="0000FF"/>
            <w:u w:val="single"/>
            <w:lang w:val="it-IT"/>
          </w:rPr>
          <w:t>julia.wolff@publitek.com</w:t>
        </w:r>
      </w:hyperlink>
    </w:p>
    <w:p w14:paraId="4C1F0F8A" w14:textId="77777777" w:rsidR="00D835B9" w:rsidRPr="00D835B9" w:rsidRDefault="00D835B9" w:rsidP="00D835B9">
      <w:pPr>
        <w:spacing w:line="240" w:lineRule="auto"/>
        <w:rPr>
          <w:rFonts w:ascii="Times New Roman" w:eastAsia="Times New Roman" w:hAnsi="Times New Roman"/>
          <w:sz w:val="24"/>
          <w:lang w:val="it-IT"/>
        </w:rPr>
      </w:pPr>
      <w:r w:rsidRPr="00D835B9">
        <w:rPr>
          <w:lang w:val="it-IT"/>
        </w:rPr>
        <w:t xml:space="preserve">Bremer </w:t>
      </w:r>
      <w:proofErr w:type="spellStart"/>
      <w:r w:rsidRPr="00D835B9">
        <w:rPr>
          <w:lang w:val="it-IT"/>
        </w:rPr>
        <w:t>Straße</w:t>
      </w:r>
      <w:proofErr w:type="spellEnd"/>
      <w:r w:rsidRPr="00D835B9">
        <w:rPr>
          <w:lang w:val="it-IT"/>
        </w:rPr>
        <w:t xml:space="preserve"> 6</w:t>
      </w:r>
    </w:p>
    <w:p w14:paraId="5EA3FF77" w14:textId="77777777" w:rsidR="00D835B9" w:rsidRDefault="00D835B9" w:rsidP="00D835B9">
      <w:pPr>
        <w:spacing w:line="240" w:lineRule="auto"/>
        <w:rPr>
          <w:rFonts w:ascii="Times New Roman" w:eastAsia="Times New Roman" w:hAnsi="Times New Roman"/>
          <w:sz w:val="24"/>
        </w:rPr>
      </w:pPr>
      <w:r>
        <w:t>21244 Buchholz</w:t>
      </w:r>
    </w:p>
    <w:p w14:paraId="548C6C5E" w14:textId="77777777" w:rsidR="00D835B9" w:rsidRDefault="00D835B9" w:rsidP="00D835B9"/>
    <w:p w14:paraId="2A2640D2" w14:textId="77777777" w:rsidR="00D835B9" w:rsidRDefault="00D835B9" w:rsidP="00D835B9">
      <w:pPr>
        <w:spacing w:line="240" w:lineRule="auto"/>
        <w:rPr>
          <w:rFonts w:ascii="Times New Roman" w:eastAsia="Times New Roman" w:hAnsi="Times New Roman"/>
          <w:sz w:val="24"/>
        </w:rPr>
      </w:pPr>
      <w:r>
        <w:rPr>
          <w:b/>
        </w:rPr>
        <w:t>Please send print publications to:</w:t>
      </w:r>
    </w:p>
    <w:p w14:paraId="189176A2" w14:textId="77777777" w:rsidR="00D835B9" w:rsidRPr="00D835B9" w:rsidRDefault="00D835B9" w:rsidP="00D835B9">
      <w:pPr>
        <w:spacing w:line="240" w:lineRule="auto"/>
        <w:rPr>
          <w:rFonts w:ascii="Times New Roman" w:eastAsia="Times New Roman" w:hAnsi="Times New Roman"/>
          <w:sz w:val="24"/>
          <w:lang w:val="it-IT"/>
        </w:rPr>
      </w:pPr>
      <w:proofErr w:type="spellStart"/>
      <w:r w:rsidRPr="00D835B9">
        <w:rPr>
          <w:lang w:val="it-IT"/>
        </w:rPr>
        <w:t>Publitek</w:t>
      </w:r>
      <w:proofErr w:type="spellEnd"/>
      <w:r w:rsidRPr="00D835B9">
        <w:rPr>
          <w:lang w:val="it-IT"/>
        </w:rPr>
        <w:t xml:space="preserve"> GmbH</w:t>
      </w:r>
    </w:p>
    <w:p w14:paraId="1F80DD20" w14:textId="77777777" w:rsidR="00D835B9" w:rsidRPr="00D835B9" w:rsidRDefault="00D835B9" w:rsidP="00D835B9">
      <w:pPr>
        <w:spacing w:line="240" w:lineRule="auto"/>
        <w:rPr>
          <w:rFonts w:ascii="Times New Roman" w:eastAsia="Times New Roman" w:hAnsi="Times New Roman"/>
          <w:sz w:val="24"/>
          <w:lang w:val="it-IT"/>
        </w:rPr>
      </w:pPr>
      <w:r w:rsidRPr="00D835B9">
        <w:rPr>
          <w:lang w:val="it-IT"/>
        </w:rPr>
        <w:t>Diana Penzien</w:t>
      </w:r>
    </w:p>
    <w:p w14:paraId="2DAFD7E9" w14:textId="77777777" w:rsidR="00D835B9" w:rsidRPr="00D835B9" w:rsidRDefault="00D835B9" w:rsidP="00D835B9">
      <w:pPr>
        <w:spacing w:line="240" w:lineRule="auto"/>
        <w:rPr>
          <w:rFonts w:ascii="Times New Roman" w:eastAsia="Times New Roman" w:hAnsi="Times New Roman"/>
          <w:sz w:val="24"/>
          <w:lang w:val="it-IT"/>
        </w:rPr>
      </w:pPr>
      <w:r w:rsidRPr="00D835B9">
        <w:rPr>
          <w:lang w:val="it-IT"/>
        </w:rPr>
        <w:t xml:space="preserve">Bremer </w:t>
      </w:r>
      <w:proofErr w:type="spellStart"/>
      <w:r w:rsidRPr="00D835B9">
        <w:rPr>
          <w:lang w:val="it-IT"/>
        </w:rPr>
        <w:t>Straße</w:t>
      </w:r>
      <w:proofErr w:type="spellEnd"/>
      <w:r w:rsidRPr="00D835B9">
        <w:rPr>
          <w:lang w:val="it-IT"/>
        </w:rPr>
        <w:t xml:space="preserve"> 6</w:t>
      </w:r>
    </w:p>
    <w:p w14:paraId="4DFAE3D4" w14:textId="77777777" w:rsidR="00D835B9" w:rsidRDefault="00D835B9" w:rsidP="00D835B9">
      <w:pPr>
        <w:spacing w:line="240" w:lineRule="auto"/>
        <w:rPr>
          <w:sz w:val="16"/>
          <w:szCs w:val="16"/>
        </w:rPr>
      </w:pPr>
      <w:r>
        <w:t>21244 Buchholz</w:t>
      </w:r>
    </w:p>
    <w:p w14:paraId="78663641" w14:textId="77777777" w:rsidR="00935363" w:rsidRDefault="00935363" w:rsidP="00D835B9">
      <w:pPr>
        <w:pBdr>
          <w:top w:val="nil"/>
          <w:left w:val="nil"/>
          <w:bottom w:val="nil"/>
          <w:right w:val="nil"/>
          <w:between w:val="nil"/>
        </w:pBdr>
        <w:spacing w:line="240" w:lineRule="auto"/>
        <w:rPr>
          <w:sz w:val="16"/>
          <w:szCs w:val="16"/>
        </w:rPr>
      </w:pPr>
    </w:p>
    <w:sectPr w:rsidR="00935363">
      <w:headerReference w:type="default" r:id="rId22"/>
      <w:footerReference w:type="default" r:id="rId23"/>
      <w:pgSz w:w="11906" w:h="16838"/>
      <w:pgMar w:top="1417" w:right="1417" w:bottom="1134"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43187" w14:textId="77777777" w:rsidR="004B11EA" w:rsidRDefault="004B11EA">
      <w:pPr>
        <w:spacing w:line="240" w:lineRule="auto"/>
      </w:pPr>
      <w:r>
        <w:separator/>
      </w:r>
    </w:p>
  </w:endnote>
  <w:endnote w:type="continuationSeparator" w:id="0">
    <w:p w14:paraId="69E81DDC" w14:textId="77777777" w:rsidR="004B11EA" w:rsidRDefault="004B11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E4CF" w14:textId="77777777" w:rsidR="00935363" w:rsidRDefault="00935363">
    <w:pPr>
      <w:pBdr>
        <w:top w:val="nil"/>
        <w:left w:val="nil"/>
        <w:bottom w:val="nil"/>
        <w:right w:val="nil"/>
        <w:between w:val="nil"/>
      </w:pBdr>
      <w:tabs>
        <w:tab w:val="center" w:pos="4536"/>
        <w:tab w:val="right" w:pos="9072"/>
      </w:tabs>
      <w:spacing w:line="240" w:lineRule="auto"/>
      <w:rPr>
        <w:color w:val="000000"/>
      </w:rPr>
    </w:pPr>
  </w:p>
  <w:p w14:paraId="010CC852" w14:textId="77777777" w:rsidR="00935363" w:rsidRDefault="00935363">
    <w:pPr>
      <w:pBdr>
        <w:top w:val="nil"/>
        <w:left w:val="nil"/>
        <w:bottom w:val="nil"/>
        <w:right w:val="nil"/>
        <w:between w:val="nil"/>
      </w:pBdr>
      <w:tabs>
        <w:tab w:val="center" w:pos="4536"/>
        <w:tab w:val="right" w:pos="9072"/>
      </w:tabs>
      <w:spacing w:line="240" w:lineRule="auto"/>
      <w:rPr>
        <w:color w:val="000000"/>
      </w:rPr>
    </w:pPr>
  </w:p>
  <w:p w14:paraId="626DB3A6" w14:textId="77777777" w:rsidR="00935363" w:rsidRDefault="00935363">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BA17C" w14:textId="77777777" w:rsidR="004B11EA" w:rsidRDefault="004B11EA">
      <w:pPr>
        <w:spacing w:line="240" w:lineRule="auto"/>
      </w:pPr>
      <w:r>
        <w:separator/>
      </w:r>
    </w:p>
  </w:footnote>
  <w:footnote w:type="continuationSeparator" w:id="0">
    <w:p w14:paraId="0507F4F0" w14:textId="77777777" w:rsidR="004B11EA" w:rsidRDefault="004B11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99FB" w14:textId="77777777" w:rsidR="00935363" w:rsidRDefault="00935363">
    <w:pPr>
      <w:pBdr>
        <w:top w:val="nil"/>
        <w:left w:val="nil"/>
        <w:bottom w:val="nil"/>
        <w:right w:val="nil"/>
        <w:between w:val="nil"/>
      </w:pBdr>
      <w:tabs>
        <w:tab w:val="center" w:pos="4536"/>
        <w:tab w:val="right" w:pos="9072"/>
      </w:tabs>
      <w:spacing w:line="240" w:lineRule="auto"/>
      <w:rPr>
        <w:color w:val="000000"/>
      </w:rPr>
    </w:pPr>
  </w:p>
  <w:p w14:paraId="173909A1" w14:textId="77777777" w:rsidR="00935363" w:rsidRDefault="00935363">
    <w:pPr>
      <w:pBdr>
        <w:top w:val="nil"/>
        <w:left w:val="nil"/>
        <w:bottom w:val="nil"/>
        <w:right w:val="nil"/>
        <w:between w:val="nil"/>
      </w:pBdr>
      <w:tabs>
        <w:tab w:val="center" w:pos="4536"/>
        <w:tab w:val="right" w:pos="9072"/>
      </w:tabs>
      <w:spacing w:line="240" w:lineRule="auto"/>
      <w:rPr>
        <w:color w:val="000000"/>
      </w:rPr>
    </w:pPr>
  </w:p>
  <w:p w14:paraId="023317FE" w14:textId="77777777" w:rsidR="00935363" w:rsidRDefault="00935363">
    <w:pPr>
      <w:pBdr>
        <w:top w:val="nil"/>
        <w:left w:val="nil"/>
        <w:bottom w:val="nil"/>
        <w:right w:val="nil"/>
        <w:between w:val="nil"/>
      </w:pBdr>
      <w:tabs>
        <w:tab w:val="center" w:pos="4536"/>
        <w:tab w:val="right" w:pos="9072"/>
      </w:tabs>
      <w:spacing w:line="240" w:lineRule="auto"/>
      <w:rPr>
        <w:color w:val="000000"/>
      </w:rPr>
    </w:pPr>
  </w:p>
  <w:p w14:paraId="7D2C2F15" w14:textId="77777777" w:rsidR="00935363" w:rsidRDefault="00935363">
    <w:pPr>
      <w:pBdr>
        <w:top w:val="nil"/>
        <w:left w:val="nil"/>
        <w:bottom w:val="nil"/>
        <w:right w:val="nil"/>
        <w:between w:val="nil"/>
      </w:pBdr>
      <w:tabs>
        <w:tab w:val="center" w:pos="4536"/>
        <w:tab w:val="right" w:pos="9072"/>
      </w:tabs>
      <w:spacing w:line="240" w:lineRule="auto"/>
      <w:rPr>
        <w:color w:val="000000"/>
      </w:rPr>
    </w:pPr>
  </w:p>
  <w:p w14:paraId="2317213C" w14:textId="77777777" w:rsidR="00935363" w:rsidRDefault="00935363">
    <w:pPr>
      <w:pBdr>
        <w:top w:val="nil"/>
        <w:left w:val="nil"/>
        <w:bottom w:val="nil"/>
        <w:right w:val="nil"/>
        <w:between w:val="nil"/>
      </w:pBdr>
      <w:tabs>
        <w:tab w:val="center" w:pos="4536"/>
        <w:tab w:val="right" w:pos="9072"/>
      </w:tabs>
      <w:spacing w:line="240" w:lineRule="auto"/>
      <w:rPr>
        <w:color w:val="000000"/>
      </w:rPr>
    </w:pPr>
  </w:p>
  <w:p w14:paraId="4962B4DE" w14:textId="77777777" w:rsidR="00935363" w:rsidRDefault="00935363">
    <w:pPr>
      <w:pBdr>
        <w:top w:val="nil"/>
        <w:left w:val="nil"/>
        <w:bottom w:val="nil"/>
        <w:right w:val="nil"/>
        <w:between w:val="nil"/>
      </w:pBdr>
      <w:tabs>
        <w:tab w:val="center" w:pos="4536"/>
        <w:tab w:val="right" w:pos="9072"/>
      </w:tabs>
      <w:spacing w:line="240" w:lineRule="auto"/>
      <w:rPr>
        <w:color w:val="000000"/>
      </w:rPr>
    </w:pPr>
  </w:p>
  <w:p w14:paraId="6AC179B8" w14:textId="77777777" w:rsidR="00935363" w:rsidRDefault="00935363">
    <w:pPr>
      <w:pBdr>
        <w:top w:val="nil"/>
        <w:left w:val="nil"/>
        <w:bottom w:val="nil"/>
        <w:right w:val="nil"/>
        <w:between w:val="nil"/>
      </w:pBdr>
      <w:tabs>
        <w:tab w:val="center" w:pos="4536"/>
        <w:tab w:val="right" w:pos="9072"/>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63"/>
    <w:rsid w:val="0016274E"/>
    <w:rsid w:val="001F38B7"/>
    <w:rsid w:val="002407BA"/>
    <w:rsid w:val="002E14A9"/>
    <w:rsid w:val="004B11EA"/>
    <w:rsid w:val="00550674"/>
    <w:rsid w:val="007A3D0F"/>
    <w:rsid w:val="00881C73"/>
    <w:rsid w:val="00935363"/>
    <w:rsid w:val="00CC43B7"/>
    <w:rsid w:val="00D77A3D"/>
    <w:rsid w:val="00D835B9"/>
    <w:rsid w:val="00D93C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D6756"/>
  <w15:docId w15:val="{99E1DFF6-01A7-49F4-832F-427E9C61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de-DE"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pPr>
    <w:rPr>
      <w:rFonts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rPr>
  </w:style>
  <w:style w:type="paragraph" w:styleId="berschrift5">
    <w:name w:val="heading 5"/>
    <w:basedOn w:val="Standard"/>
    <w:next w:val="Standard"/>
    <w:uiPriority w:val="9"/>
    <w:semiHidden/>
    <w:unhideWhenUsed/>
    <w:qFormat/>
    <w:pPr>
      <w:keepNext/>
      <w:keepLines/>
      <w:spacing w:before="220" w:after="40"/>
      <w:outlineLvl w:val="4"/>
    </w:pPr>
    <w:rPr>
      <w:b/>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styleId="Hyperlink">
    <w:name w:val="Hyperlink"/>
    <w:uiPriority w:val="99"/>
    <w:rsid w:val="00B54193"/>
    <w:rPr>
      <w:color w:val="0000FF"/>
      <w:u w:val="single"/>
    </w:rPr>
  </w:style>
  <w:style w:type="paragraph" w:customStyle="1" w:styleId="Standard1">
    <w:name w:val="Standard1"/>
    <w:uiPriority w:val="99"/>
    <w:rsid w:val="00467E79"/>
    <w:pPr>
      <w:suppressAutoHyphens/>
      <w:spacing w:line="240" w:lineRule="auto"/>
    </w:pPr>
    <w:rPr>
      <w:rFonts w:ascii="Times New Roman"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customStyle="1" w:styleId="paragraph">
    <w:name w:val="paragraph"/>
    <w:basedOn w:val="Standard"/>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Absatz-Standardschriftart"/>
    <w:rsid w:val="00DD6073"/>
  </w:style>
  <w:style w:type="character" w:customStyle="1" w:styleId="eop">
    <w:name w:val="eop"/>
    <w:basedOn w:val="Absatz-Standardschriftart"/>
    <w:rsid w:val="00DD6073"/>
  </w:style>
  <w:style w:type="paragraph" w:styleId="StandardWeb">
    <w:name w:val="Normal (Web)"/>
    <w:basedOn w:val="Standard"/>
    <w:uiPriority w:val="99"/>
    <w:semiHidden/>
    <w:unhideWhenUsed/>
    <w:rsid w:val="00D602EB"/>
    <w:pPr>
      <w:suppressAutoHyphens w:val="0"/>
      <w:spacing w:before="100" w:beforeAutospacing="1" w:after="100" w:afterAutospacing="1" w:line="240" w:lineRule="auto"/>
    </w:pPr>
    <w:rPr>
      <w:rFonts w:ascii="Times New Roman" w:hAnsi="Times New Roman"/>
      <w:kern w:val="0"/>
      <w:sz w:val="24"/>
      <w:lang w:eastAsia="de-DE"/>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customStyle="1" w:styleId="cf01">
    <w:name w:val="cf01"/>
    <w:basedOn w:val="Absatz-Standardschriftart"/>
    <w:rsid w:val="00343101"/>
    <w:rPr>
      <w:rFonts w:ascii="Segoe UI" w:hAnsi="Segoe UI" w:cs="Segoe UI" w:hint="default"/>
      <w:sz w:val="18"/>
      <w:szCs w:val="18"/>
    </w:rPr>
  </w:style>
  <w:style w:type="paragraph" w:customStyle="1" w:styleId="pf0">
    <w:name w:val="pf0"/>
    <w:basedOn w:val="Standard"/>
    <w:rsid w:val="00343101"/>
    <w:pPr>
      <w:suppressAutoHyphens w:val="0"/>
      <w:spacing w:before="100" w:beforeAutospacing="1" w:after="100" w:afterAutospacing="1" w:line="240" w:lineRule="auto"/>
    </w:pPr>
    <w:rPr>
      <w:rFonts w:ascii="Times New Roman" w:eastAsia="Times New Roman" w:hAnsi="Times New Roman"/>
      <w:kern w:val="0"/>
      <w:sz w:val="24"/>
      <w:lang w:eastAsia="zh-TW"/>
    </w:rPr>
  </w:style>
  <w:style w:type="paragraph" w:styleId="berarbeitung">
    <w:name w:val="Revision"/>
    <w:hidden/>
    <w:uiPriority w:val="99"/>
    <w:semiHidden/>
    <w:rsid w:val="00395B26"/>
    <w:pPr>
      <w:spacing w:line="240" w:lineRule="auto"/>
    </w:pPr>
    <w:rPr>
      <w:rFonts w:cs="Times New Roman"/>
      <w:kern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linkedin.com/company/congatec/" TargetMode="External"/><Relationship Id="rId18" Type="http://schemas.openxmlformats.org/officeDocument/2006/relationships/hyperlink" Target="http://www.congatec.us" TargetMode="External"/><Relationship Id="rId3" Type="http://schemas.openxmlformats.org/officeDocument/2006/relationships/settings" Target="settings.xml"/><Relationship Id="rId21" Type="http://schemas.openxmlformats.org/officeDocument/2006/relationships/hyperlink" Target="mailto:julia.wolff@publitek.com" TargetMode="External"/><Relationship Id="rId7" Type="http://schemas.openxmlformats.org/officeDocument/2006/relationships/image" Target="media/image1.jpg"/><Relationship Id="rId12" Type="http://schemas.openxmlformats.org/officeDocument/2006/relationships/hyperlink" Target="https://www.congatec.com/" TargetMode="External"/><Relationship Id="rId17" Type="http://schemas.openxmlformats.org/officeDocument/2006/relationships/hyperlink" Target="mailto:Farhad.Sharifi@congatec.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ongatec.com/en/congatec/press-releases.html"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ngatec.com/de/congatec/events/congatec-at-embedded-world-202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user/congatecAE" TargetMode="External"/><Relationship Id="rId23" Type="http://schemas.openxmlformats.org/officeDocument/2006/relationships/footer" Target="footer1.xml"/><Relationship Id="rId10" Type="http://schemas.openxmlformats.org/officeDocument/2006/relationships/hyperlink" Target="https://www.congatec.com/us/ecosystems/com-hpc-server-ecosystem/" TargetMode="External"/><Relationship Id="rId19" Type="http://schemas.openxmlformats.org/officeDocument/2006/relationships/hyperlink" Target="mailto:janene.rae@congatec.com" TargetMode="External"/><Relationship Id="rId4" Type="http://schemas.openxmlformats.org/officeDocument/2006/relationships/webSettings" Target="webSettings.xml"/><Relationship Id="rId9" Type="http://schemas.openxmlformats.org/officeDocument/2006/relationships/hyperlink" Target="https://www.congatec.com/us/products/accessories/conga-hpc-uatx-server/" TargetMode="External"/><Relationship Id="rId14" Type="http://schemas.openxmlformats.org/officeDocument/2006/relationships/hyperlink" Target="https://twitter.com/congatecAG" TargetMode="External"/><Relationship Id="rId22"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HNnj9irEATAKZJlGKg+5GiOBZg==">CgMxLjAyCGguZ2pkZ3hzOAByITEyRGItTVFCbTFENUc2NzhKR1MtODZ5S3Y4eDBtS2dmMQ==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984</Words>
  <Characters>6204</Characters>
  <Application>Microsoft Office Word</Application>
  <DocSecurity>0</DocSecurity>
  <Lines>51</Lines>
  <Paragraphs>14</Paragraphs>
  <ScaleCrop>false</ScaleCrop>
  <Company>Archetype</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Maria Scharnberg (DE)</cp:lastModifiedBy>
  <cp:revision>7</cp:revision>
  <dcterms:created xsi:type="dcterms:W3CDTF">2024-03-18T11:19:00Z</dcterms:created>
  <dcterms:modified xsi:type="dcterms:W3CDTF">2024-03-18T11:24:00Z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y fmtid="{D5CDD505-2E9C-101B-9397-08002B2CF9AE}" pid="5" name="GrammarlyDocumentId">
    <vt:lpwstr>988554956f1eedd38c56c7a642f743223578e18047f99efe5e427191b0f17ffa</vt:lpwstr>
  </property>
</Properties>
</file>