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32D" w14:textId="64EC2583" w:rsidR="00935363" w:rsidRPr="00DE766B" w:rsidRDefault="00000000">
      <w:pPr>
        <w:pStyle w:val="berschrift1"/>
        <w:spacing w:line="240" w:lineRule="auto"/>
        <w:rPr>
          <w:rFonts w:cs="Arial"/>
        </w:rPr>
      </w:pPr>
      <w:r w:rsidRPr="00DE766B">
        <w:rPr>
          <w:rFonts w:cs="Arial"/>
        </w:rPr>
        <w:t>Press</w:t>
      </w:r>
      <w:r w:rsidRPr="00DE766B">
        <w:rPr>
          <w:rFonts w:cs="Arial"/>
        </w:rPr>
        <w:drawing>
          <wp:anchor distT="0" distB="0" distL="114300" distR="114300" simplePos="0" relativeHeight="251658240" behindDoc="0" locked="0" layoutInCell="1" hidden="0" allowOverlap="1" wp14:anchorId="043C6483" wp14:editId="1BE8A3AC">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r w:rsidR="008D1697">
        <w:rPr>
          <w:rFonts w:cs="Arial"/>
        </w:rPr>
        <w:t>emitteilung</w:t>
      </w:r>
    </w:p>
    <w:p w14:paraId="3CC7B57D" w14:textId="77777777" w:rsidR="00935363" w:rsidRPr="00DE766B" w:rsidRDefault="00935363">
      <w:pPr>
        <w:pStyle w:val="berschrift1"/>
        <w:spacing w:line="240" w:lineRule="auto"/>
        <w:rPr>
          <w:rFonts w:cs="Arial"/>
        </w:rPr>
      </w:pPr>
    </w:p>
    <w:p w14:paraId="548A4278" w14:textId="77777777" w:rsidR="00935363" w:rsidRPr="00DE766B" w:rsidRDefault="00935363">
      <w:pPr>
        <w:pStyle w:val="berschrift1"/>
        <w:spacing w:line="240" w:lineRule="auto"/>
        <w:rPr>
          <w:rFonts w:cs="Arial"/>
        </w:rPr>
      </w:pPr>
    </w:p>
    <w:p w14:paraId="394251FD" w14:textId="61E2EF6A" w:rsidR="00935363" w:rsidRPr="00DE766B" w:rsidRDefault="00000000">
      <w:pPr>
        <w:rPr>
          <w:rFonts w:cs="Arial"/>
          <w:lang w:val="en-US"/>
        </w:rPr>
      </w:pPr>
      <w:proofErr w:type="spellStart"/>
      <w:r w:rsidRPr="00DE766B">
        <w:rPr>
          <w:rFonts w:cs="Arial"/>
        </w:rPr>
        <w:t>congatec</w:t>
      </w:r>
      <w:proofErr w:type="spellEnd"/>
      <w:r w:rsidRPr="00DE766B">
        <w:rPr>
          <w:rFonts w:cs="Arial"/>
        </w:rPr>
        <w:t xml:space="preserve"> </w:t>
      </w:r>
      <w:proofErr w:type="spellStart"/>
      <w:r w:rsidR="00DE766B" w:rsidRPr="00DE766B">
        <w:rPr>
          <w:rFonts w:eastAsia="Calibri" w:cs="Arial"/>
        </w:rPr>
        <w:t>erweitert</w:t>
      </w:r>
      <w:proofErr w:type="spellEnd"/>
      <w:r w:rsidR="00DE766B" w:rsidRPr="00DE766B">
        <w:rPr>
          <w:rFonts w:eastAsia="Calibri" w:cs="Arial"/>
        </w:rPr>
        <w:t xml:space="preserve"> sein </w:t>
      </w:r>
      <w:proofErr w:type="spellStart"/>
      <w:r w:rsidR="00DE766B" w:rsidRPr="00DE766B">
        <w:rPr>
          <w:rFonts w:eastAsia="Calibri" w:cs="Arial"/>
        </w:rPr>
        <w:t>modulares</w:t>
      </w:r>
      <w:proofErr w:type="spellEnd"/>
      <w:r w:rsidR="00DE766B" w:rsidRPr="00DE766B">
        <w:rPr>
          <w:rFonts w:eastAsia="Calibri" w:cs="Arial"/>
        </w:rPr>
        <w:t xml:space="preserve"> Edge-Server-Ecosystem um </w:t>
      </w:r>
      <w:proofErr w:type="spellStart"/>
      <w:r w:rsidR="00DE766B" w:rsidRPr="00DE766B">
        <w:rPr>
          <w:rFonts w:eastAsia="Calibri" w:cs="Arial"/>
        </w:rPr>
        <w:t>ein</w:t>
      </w:r>
      <w:proofErr w:type="spellEnd"/>
      <w:r w:rsidR="00DE766B" w:rsidRPr="00DE766B">
        <w:rPr>
          <w:rFonts w:eastAsia="Calibri" w:cs="Arial"/>
        </w:rPr>
        <w:t xml:space="preserve"> µATX-Server-</w:t>
      </w:r>
      <w:proofErr w:type="spellStart"/>
      <w:r w:rsidR="00DE766B" w:rsidRPr="00DE766B">
        <w:rPr>
          <w:rFonts w:eastAsia="Calibri" w:cs="Arial"/>
        </w:rPr>
        <w:t>Carrierboard</w:t>
      </w:r>
      <w:proofErr w:type="spellEnd"/>
      <w:r w:rsidR="00DE766B" w:rsidRPr="00DE766B">
        <w:rPr>
          <w:rFonts w:eastAsia="Calibri" w:cs="Arial"/>
        </w:rPr>
        <w:t xml:space="preserve"> und </w:t>
      </w:r>
      <w:proofErr w:type="spellStart"/>
      <w:r w:rsidR="00DE766B" w:rsidRPr="00DE766B">
        <w:rPr>
          <w:rFonts w:eastAsia="Calibri" w:cs="Arial"/>
        </w:rPr>
        <w:t>neue</w:t>
      </w:r>
      <w:proofErr w:type="spellEnd"/>
      <w:r w:rsidR="00DE766B" w:rsidRPr="00DE766B">
        <w:rPr>
          <w:rFonts w:eastAsia="Calibri" w:cs="Arial"/>
        </w:rPr>
        <w:t xml:space="preserve"> COM-HPC Server-on-Modules auf Basis der </w:t>
      </w:r>
      <w:proofErr w:type="spellStart"/>
      <w:r w:rsidR="00DE766B" w:rsidRPr="00DE766B">
        <w:rPr>
          <w:rFonts w:eastAsia="Calibri" w:cs="Arial"/>
        </w:rPr>
        <w:t>neuesten</w:t>
      </w:r>
      <w:proofErr w:type="spellEnd"/>
      <w:r w:rsidR="00DE766B" w:rsidRPr="00DE766B">
        <w:rPr>
          <w:rFonts w:eastAsia="Calibri" w:cs="Arial"/>
        </w:rPr>
        <w:t xml:space="preserve"> Intel Xeon </w:t>
      </w:r>
      <w:proofErr w:type="spellStart"/>
      <w:r w:rsidR="00DE766B" w:rsidRPr="00DE766B">
        <w:rPr>
          <w:rFonts w:eastAsia="Calibri" w:cs="Arial"/>
        </w:rPr>
        <w:t>Prozessoren</w:t>
      </w:r>
      <w:proofErr w:type="spellEnd"/>
    </w:p>
    <w:p w14:paraId="10927FBA" w14:textId="77777777" w:rsidR="00D93C88" w:rsidRPr="00DE766B" w:rsidRDefault="00D93C88">
      <w:pPr>
        <w:rPr>
          <w:rFonts w:cs="Arial"/>
        </w:rPr>
      </w:pPr>
    </w:p>
    <w:p w14:paraId="601A5F88" w14:textId="37CE4113" w:rsidR="00935363" w:rsidRPr="00DE766B" w:rsidRDefault="00DE766B">
      <w:pPr>
        <w:spacing w:line="240" w:lineRule="auto"/>
        <w:rPr>
          <w:rFonts w:cs="Arial"/>
          <w:b/>
          <w:sz w:val="28"/>
          <w:szCs w:val="28"/>
          <w:lang w:val="de-DE"/>
        </w:rPr>
      </w:pPr>
      <w:r w:rsidRPr="00DE766B">
        <w:rPr>
          <w:rFonts w:cs="Arial"/>
          <w:b/>
          <w:sz w:val="28"/>
          <w:szCs w:val="28"/>
          <w:lang w:val="de-DE"/>
        </w:rPr>
        <w:t>Das neue µATX-Server-</w:t>
      </w:r>
      <w:proofErr w:type="spellStart"/>
      <w:r w:rsidRPr="00DE766B">
        <w:rPr>
          <w:rFonts w:cs="Arial"/>
          <w:b/>
          <w:sz w:val="28"/>
          <w:szCs w:val="28"/>
          <w:lang w:val="de-DE"/>
        </w:rPr>
        <w:t>Carrierboard</w:t>
      </w:r>
      <w:proofErr w:type="spellEnd"/>
      <w:r w:rsidRPr="00DE766B">
        <w:rPr>
          <w:rFonts w:cs="Arial"/>
          <w:b/>
          <w:sz w:val="28"/>
          <w:szCs w:val="28"/>
          <w:lang w:val="de-DE"/>
        </w:rPr>
        <w:t xml:space="preserve"> bietet Skalierbarkeit über die gesamte Intel Ice Lake D Prozessor-Palette und darüber hinaus</w:t>
      </w:r>
    </w:p>
    <w:p w14:paraId="4B9D27B7" w14:textId="77777777" w:rsidR="00DE766B" w:rsidRPr="00DE766B" w:rsidRDefault="00DE766B">
      <w:pPr>
        <w:spacing w:line="240" w:lineRule="auto"/>
        <w:rPr>
          <w:rFonts w:cs="Arial"/>
          <w:lang w:val="de-DE"/>
        </w:rPr>
      </w:pPr>
    </w:p>
    <w:p w14:paraId="6ECFCEF4" w14:textId="58E4174C" w:rsidR="00935363" w:rsidRPr="00DE766B" w:rsidRDefault="00D93C88">
      <w:pPr>
        <w:spacing w:line="240" w:lineRule="auto"/>
        <w:rPr>
          <w:rFonts w:cs="Arial"/>
        </w:rPr>
      </w:pPr>
      <w:r w:rsidRPr="00DE766B">
        <w:rPr>
          <w:rFonts w:cs="Arial"/>
          <w:noProof/>
        </w:rPr>
        <w:drawing>
          <wp:inline distT="0" distB="0" distL="0" distR="0" wp14:anchorId="737BBE58" wp14:editId="1FFA3971">
            <wp:extent cx="5760720" cy="3840480"/>
            <wp:effectExtent l="0" t="0" r="0" b="7620"/>
            <wp:docPr id="1640771825" name="Grafik 1" descr="Ein Bild, das Schaltung, Elektronisches Bauteil, Elektronik, Elektrisch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1825" name="Grafik 1" descr="Ein Bild, das Schaltung, Elektronisches Bauteil, Elektronik, Elektrisches Bauelemen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434BB8" w14:textId="77777777" w:rsidR="00935363" w:rsidRPr="00DE766B" w:rsidRDefault="00935363">
      <w:pPr>
        <w:rPr>
          <w:rFonts w:cs="Arial"/>
          <w:b/>
        </w:rPr>
      </w:pPr>
    </w:p>
    <w:p w14:paraId="67B33E18" w14:textId="77777777" w:rsidR="00DE766B" w:rsidRPr="00DE766B" w:rsidRDefault="00DE766B" w:rsidP="00DE766B">
      <w:pPr>
        <w:rPr>
          <w:rFonts w:cs="Arial"/>
          <w:color w:val="000000"/>
          <w:lang w:val="de-DE"/>
        </w:rPr>
      </w:pPr>
      <w:r w:rsidRPr="00DE766B">
        <w:rPr>
          <w:rFonts w:eastAsia="Calibri" w:cs="Arial"/>
          <w:b/>
          <w:color w:val="000000"/>
          <w:lang w:val="de-DE"/>
        </w:rPr>
        <w:t xml:space="preserve">Deggendorf, </w:t>
      </w:r>
      <w:r w:rsidRPr="00DE766B">
        <w:rPr>
          <w:rFonts w:eastAsia="Calibri" w:cs="Arial"/>
          <w:b/>
          <w:lang w:val="de-DE"/>
        </w:rPr>
        <w:t xml:space="preserve">20. März </w:t>
      </w:r>
      <w:r w:rsidRPr="00DE766B">
        <w:rPr>
          <w:rFonts w:eastAsia="Calibri" w:cs="Arial"/>
          <w:b/>
          <w:color w:val="000000"/>
          <w:lang w:val="de-DE"/>
        </w:rPr>
        <w:t xml:space="preserve">2024 </w:t>
      </w:r>
      <w:r w:rsidRPr="00DE766B">
        <w:rPr>
          <w:rFonts w:eastAsia="Calibri" w:cs="Arial"/>
          <w:color w:val="000000"/>
          <w:lang w:val="de-DE"/>
        </w:rPr>
        <w:t xml:space="preserve">* * * </w:t>
      </w:r>
      <w:proofErr w:type="spellStart"/>
      <w:r w:rsidRPr="00DE766B">
        <w:rPr>
          <w:rFonts w:eastAsia="Calibri" w:cs="Arial"/>
          <w:color w:val="000000"/>
          <w:lang w:val="de-DE"/>
        </w:rPr>
        <w:t>congatec</w:t>
      </w:r>
      <w:proofErr w:type="spellEnd"/>
      <w:r w:rsidRPr="00DE766B">
        <w:rPr>
          <w:rFonts w:eastAsia="Calibri" w:cs="Arial"/>
          <w:color w:val="000000"/>
          <w:lang w:val="de-DE"/>
        </w:rPr>
        <w:t xml:space="preserve"> – ein führender Anbieter von Embedded- und Edge-Computing-Technologien – hat sein </w:t>
      </w:r>
      <w:proofErr w:type="spellStart"/>
      <w:r w:rsidRPr="00DE766B">
        <w:rPr>
          <w:rFonts w:eastAsia="Calibri" w:cs="Arial"/>
          <w:color w:val="000000"/>
          <w:lang w:val="de-DE"/>
        </w:rPr>
        <w:t>Ecosystem</w:t>
      </w:r>
      <w:proofErr w:type="spellEnd"/>
      <w:r w:rsidRPr="00DE766B">
        <w:rPr>
          <w:rFonts w:eastAsia="Calibri" w:cs="Arial"/>
          <w:color w:val="000000"/>
          <w:lang w:val="de-DE"/>
        </w:rPr>
        <w:t xml:space="preserve"> für modulare Edge-Server erweitert. Neu im Angebot sind ein </w:t>
      </w:r>
      <w:r w:rsidRPr="00DE766B">
        <w:rPr>
          <w:rFonts w:eastAsia="Calibri" w:cs="Arial"/>
          <w:lang w:val="de-DE"/>
        </w:rPr>
        <w:t>Server-</w:t>
      </w:r>
      <w:proofErr w:type="spellStart"/>
      <w:r w:rsidRPr="00DE766B">
        <w:rPr>
          <w:rFonts w:eastAsia="Calibri" w:cs="Arial"/>
          <w:lang w:val="de-DE"/>
        </w:rPr>
        <w:t>Carrierboard</w:t>
      </w:r>
      <w:proofErr w:type="spellEnd"/>
      <w:r w:rsidRPr="00DE766B">
        <w:rPr>
          <w:rFonts w:eastAsia="Calibri" w:cs="Arial"/>
          <w:lang w:val="de-DE"/>
        </w:rPr>
        <w:t xml:space="preserve"> im µATX-Formfaktor </w:t>
      </w:r>
      <w:r w:rsidRPr="00DE766B">
        <w:rPr>
          <w:rFonts w:eastAsia="Calibri" w:cs="Arial"/>
          <w:color w:val="000000"/>
          <w:lang w:val="de-DE"/>
        </w:rPr>
        <w:t xml:space="preserve">sowie auf den neuesten Intel Xeon Ice Lake D Prozessoren basierende COM-HPC </w:t>
      </w:r>
      <w:r w:rsidRPr="00DE766B">
        <w:rPr>
          <w:rFonts w:eastAsia="Calibri" w:cs="Arial"/>
          <w:lang w:val="de-DE"/>
        </w:rPr>
        <w:t>Server-on-Modules</w:t>
      </w:r>
      <w:r w:rsidRPr="00DE766B">
        <w:rPr>
          <w:rFonts w:eastAsia="Calibri" w:cs="Arial"/>
          <w:color w:val="000000"/>
          <w:lang w:val="de-DE"/>
        </w:rPr>
        <w:t xml:space="preserve">. Das neue </w:t>
      </w:r>
      <w:r w:rsidRPr="00DE766B">
        <w:rPr>
          <w:rFonts w:eastAsia="Calibri" w:cs="Arial"/>
          <w:lang w:val="de-DE"/>
        </w:rPr>
        <w:t xml:space="preserve">µATX-Serverboard für COM-HPC-Module </w:t>
      </w:r>
      <w:r w:rsidRPr="00DE766B">
        <w:rPr>
          <w:rFonts w:eastAsia="Calibri" w:cs="Arial"/>
          <w:color w:val="000000"/>
          <w:lang w:val="de-DE"/>
        </w:rPr>
        <w:t>wurde für kompakte Echtzeitserver entwickelt</w:t>
      </w:r>
      <w:r w:rsidRPr="00DE766B">
        <w:rPr>
          <w:rFonts w:eastAsia="Calibri" w:cs="Arial"/>
          <w:lang w:val="de-DE"/>
        </w:rPr>
        <w:t xml:space="preserve">, die in Edge-Applikationen </w:t>
      </w:r>
      <w:r w:rsidRPr="00DE766B">
        <w:rPr>
          <w:rFonts w:eastAsia="Calibri" w:cs="Arial"/>
          <w:color w:val="000000"/>
          <w:lang w:val="de-DE"/>
        </w:rPr>
        <w:t>und in kritischen Infrastrukturen zum Einsatz kommen. Das Board lässt sich flexibel mit den neuesten High-End COM-HPC Server-Modules von</w:t>
      </w:r>
      <w:r w:rsidRPr="00DE766B">
        <w:rPr>
          <w:rFonts w:eastAsia="Calibri" w:cs="Arial"/>
          <w:lang w:val="de-DE"/>
        </w:rPr>
        <w:t xml:space="preserve"> </w:t>
      </w:r>
      <w:proofErr w:type="spellStart"/>
      <w:r w:rsidRPr="00DE766B">
        <w:rPr>
          <w:rFonts w:eastAsia="Calibri" w:cs="Arial"/>
          <w:lang w:val="de-DE"/>
        </w:rPr>
        <w:t>congatec</w:t>
      </w:r>
      <w:proofErr w:type="spellEnd"/>
      <w:r w:rsidRPr="00DE766B">
        <w:rPr>
          <w:rFonts w:eastAsia="Calibri" w:cs="Arial"/>
          <w:lang w:val="de-DE"/>
        </w:rPr>
        <w:t xml:space="preserve"> skalieren</w:t>
      </w:r>
      <w:r w:rsidRPr="00DE766B">
        <w:rPr>
          <w:rFonts w:eastAsia="Calibri" w:cs="Arial"/>
          <w:color w:val="000000"/>
          <w:lang w:val="de-DE"/>
        </w:rPr>
        <w:t xml:space="preserve">. Zusammen mit den aktualisierten Modulen, die mit den neuesten Intel Xeon D-1800 und D-2800 Prozessoren bestückt sind, erhalten Kunden eine applikationsfertige µATX-Plattform für Anwendungen mit hohen </w:t>
      </w:r>
      <w:r w:rsidRPr="00DE766B">
        <w:rPr>
          <w:rFonts w:eastAsia="Calibri" w:cs="Arial"/>
          <w:lang w:val="de-DE"/>
        </w:rPr>
        <w:t>Leistungsansprüchen in</w:t>
      </w:r>
      <w:r w:rsidRPr="00DE766B">
        <w:rPr>
          <w:rFonts w:eastAsia="Calibri" w:cs="Arial"/>
          <w:color w:val="000000"/>
          <w:lang w:val="de-DE"/>
        </w:rPr>
        <w:t xml:space="preserve"> einem platzsparenden robusten Design.</w:t>
      </w:r>
    </w:p>
    <w:p w14:paraId="35367E86" w14:textId="77777777" w:rsidR="00DE766B" w:rsidRDefault="00DE766B" w:rsidP="00DE766B">
      <w:pPr>
        <w:rPr>
          <w:rFonts w:eastAsia="Calibri" w:cs="Arial"/>
          <w:color w:val="000000"/>
          <w:lang w:val="de-DE"/>
        </w:rPr>
      </w:pPr>
      <w:bookmarkStart w:id="0" w:name="_heading=h.3znysh7" w:colFirst="0" w:colLast="0"/>
      <w:bookmarkEnd w:id="0"/>
      <w:r w:rsidRPr="00DE766B">
        <w:rPr>
          <w:rFonts w:eastAsia="Calibri" w:cs="Arial"/>
          <w:lang w:val="de-DE"/>
        </w:rPr>
        <w:lastRenderedPageBreak/>
        <w:t>Mit dem neuen µATX-</w:t>
      </w:r>
      <w:proofErr w:type="spellStart"/>
      <w:r w:rsidRPr="00DE766B">
        <w:rPr>
          <w:rFonts w:eastAsia="Calibri" w:cs="Arial"/>
          <w:lang w:val="de-DE"/>
        </w:rPr>
        <w:t>Carrierboard</w:t>
      </w:r>
      <w:proofErr w:type="spellEnd"/>
      <w:r w:rsidRPr="00DE766B">
        <w:rPr>
          <w:rFonts w:eastAsia="Calibri" w:cs="Arial"/>
          <w:lang w:val="de-DE"/>
        </w:rPr>
        <w:t xml:space="preserve"> für COM-HPC Server-on-Modules unterstreicht </w:t>
      </w:r>
      <w:proofErr w:type="spellStart"/>
      <w:r w:rsidRPr="00DE766B">
        <w:rPr>
          <w:rFonts w:eastAsia="Calibri" w:cs="Arial"/>
          <w:lang w:val="de-DE"/>
        </w:rPr>
        <w:t>congatec</w:t>
      </w:r>
      <w:proofErr w:type="spellEnd"/>
      <w:r w:rsidRPr="00DE766B">
        <w:rPr>
          <w:rFonts w:eastAsia="Calibri" w:cs="Arial"/>
          <w:lang w:val="de-DE"/>
        </w:rPr>
        <w:t xml:space="preserve"> sein Engagement als Lieferant hochentwickelter Computing-Lösungen für den sofortigen Einsatz in anspruchsvollen industriellen Anwendungen. </w:t>
      </w:r>
      <w:r w:rsidRPr="00DE766B">
        <w:rPr>
          <w:rFonts w:eastAsia="Calibri" w:cs="Arial"/>
          <w:color w:val="000000"/>
          <w:lang w:val="de-DE"/>
        </w:rPr>
        <w:t xml:space="preserve">Das </w:t>
      </w:r>
      <w:proofErr w:type="spellStart"/>
      <w:r w:rsidRPr="00DE766B">
        <w:rPr>
          <w:rFonts w:eastAsia="Calibri" w:cs="Arial"/>
          <w:color w:val="000000"/>
          <w:lang w:val="de-DE"/>
        </w:rPr>
        <w:t>Ecosystem</w:t>
      </w:r>
      <w:proofErr w:type="spellEnd"/>
      <w:r w:rsidRPr="00DE766B">
        <w:rPr>
          <w:rFonts w:eastAsia="Calibri" w:cs="Arial"/>
          <w:color w:val="000000"/>
          <w:lang w:val="de-DE"/>
        </w:rPr>
        <w:t xml:space="preserve"> aus</w:t>
      </w:r>
      <w:r w:rsidRPr="00DE766B">
        <w:rPr>
          <w:rFonts w:eastAsia="Calibri" w:cs="Arial"/>
          <w:lang w:val="de-DE"/>
        </w:rPr>
        <w:t xml:space="preserve"> </w:t>
      </w:r>
      <w:r w:rsidRPr="00DE766B">
        <w:rPr>
          <w:rFonts w:eastAsia="Calibri" w:cs="Arial"/>
          <w:color w:val="000000"/>
          <w:lang w:val="de-DE"/>
        </w:rPr>
        <w:t>COM-HPC-Modulen und µATX-</w:t>
      </w:r>
      <w:proofErr w:type="spellStart"/>
      <w:r w:rsidRPr="00DE766B">
        <w:rPr>
          <w:rFonts w:eastAsia="Calibri" w:cs="Arial"/>
          <w:color w:val="000000"/>
          <w:lang w:val="de-DE"/>
        </w:rPr>
        <w:t>Carrierboard</w:t>
      </w:r>
      <w:proofErr w:type="spellEnd"/>
      <w:r w:rsidRPr="00DE766B">
        <w:rPr>
          <w:rFonts w:eastAsia="Calibri" w:cs="Arial"/>
          <w:color w:val="000000"/>
          <w:lang w:val="de-DE"/>
        </w:rPr>
        <w:t xml:space="preserve"> bietet OEMs vielfältige Anpassungsmöglichkeiten </w:t>
      </w:r>
      <w:r w:rsidRPr="00DE766B">
        <w:rPr>
          <w:rFonts w:eastAsia="Calibri" w:cs="Arial"/>
          <w:lang w:val="de-DE"/>
        </w:rPr>
        <w:t xml:space="preserve">auf Modul-, Board- und Systemebene, aus denen </w:t>
      </w:r>
      <w:r w:rsidRPr="00DE766B">
        <w:rPr>
          <w:rFonts w:eastAsia="Calibri" w:cs="Arial"/>
          <w:color w:val="000000"/>
          <w:lang w:val="de-DE"/>
        </w:rPr>
        <w:t xml:space="preserve">Entwickler je nach Bedarf frei </w:t>
      </w:r>
      <w:r w:rsidRPr="00DE766B">
        <w:rPr>
          <w:rFonts w:eastAsia="Calibri" w:cs="Arial"/>
          <w:lang w:val="de-DE"/>
        </w:rPr>
        <w:t>wählen können</w:t>
      </w:r>
      <w:r w:rsidRPr="00DE766B">
        <w:rPr>
          <w:rFonts w:eastAsia="Calibri" w:cs="Arial"/>
          <w:color w:val="000000"/>
          <w:lang w:val="de-DE"/>
        </w:rPr>
        <w:t xml:space="preserve">. </w:t>
      </w:r>
    </w:p>
    <w:p w14:paraId="626215DA" w14:textId="06A0A071" w:rsidR="00DE766B" w:rsidRPr="00DE766B" w:rsidRDefault="00DE766B" w:rsidP="00DE766B">
      <w:pPr>
        <w:rPr>
          <w:rFonts w:cs="Arial"/>
          <w:color w:val="000000"/>
          <w:lang w:val="de-DE"/>
        </w:rPr>
      </w:pPr>
      <w:r w:rsidRPr="00DE766B">
        <w:rPr>
          <w:rFonts w:eastAsia="Calibri" w:cs="Arial"/>
          <w:color w:val="000000"/>
          <w:lang w:val="de-DE"/>
        </w:rPr>
        <w:t xml:space="preserve">Das </w:t>
      </w:r>
      <w:proofErr w:type="spellStart"/>
      <w:r w:rsidRPr="00DE766B">
        <w:rPr>
          <w:rFonts w:eastAsia="Calibri" w:cs="Arial"/>
          <w:color w:val="000000"/>
          <w:lang w:val="de-DE"/>
        </w:rPr>
        <w:t>Ecosystem</w:t>
      </w:r>
      <w:proofErr w:type="spellEnd"/>
      <w:r w:rsidRPr="00DE766B">
        <w:rPr>
          <w:rFonts w:eastAsia="Calibri" w:cs="Arial"/>
          <w:color w:val="000000"/>
          <w:lang w:val="de-DE"/>
        </w:rPr>
        <w:t xml:space="preserve">-Paket ist auf die strengen Anforderungen des Edge-Computing </w:t>
      </w:r>
      <w:r w:rsidRPr="00DE766B">
        <w:rPr>
          <w:rFonts w:cs="Arial"/>
          <w:lang w:val="de-DE"/>
        </w:rPr>
        <w:t>zugeschnitten</w:t>
      </w:r>
      <w:r w:rsidRPr="00DE766B">
        <w:rPr>
          <w:rFonts w:eastAsia="Calibri" w:cs="Arial"/>
          <w:color w:val="000000"/>
          <w:lang w:val="de-DE"/>
        </w:rPr>
        <w:t xml:space="preserve"> und </w:t>
      </w:r>
      <w:r w:rsidRPr="00DE766B">
        <w:rPr>
          <w:rFonts w:eastAsia="Calibri" w:cs="Arial"/>
          <w:lang w:val="de-DE"/>
        </w:rPr>
        <w:t xml:space="preserve">bietet </w:t>
      </w:r>
      <w:r w:rsidRPr="00DE766B">
        <w:rPr>
          <w:rFonts w:eastAsia="Calibri" w:cs="Arial"/>
          <w:color w:val="000000"/>
          <w:lang w:val="de-DE"/>
        </w:rPr>
        <w:t xml:space="preserve">leistungsstarke, zuverlässige und sofort einsatzbereite Building Blocks für industrielle Umgebungsbedingungen. Der modulare Ansatz verkürzt dabei die Markteinführungszeit neuer Designs und macht sie zudem zukunftssicher. </w:t>
      </w:r>
    </w:p>
    <w:p w14:paraId="77EAFFEC" w14:textId="77777777" w:rsidR="00DE766B" w:rsidRDefault="00DE766B" w:rsidP="00DE766B">
      <w:pPr>
        <w:rPr>
          <w:rFonts w:eastAsia="Calibri" w:cs="Arial"/>
          <w:color w:val="000000"/>
          <w:lang w:val="de-DE"/>
        </w:rPr>
      </w:pPr>
      <w:bookmarkStart w:id="1" w:name="_heading=h.2et92p0" w:colFirst="0" w:colLast="0"/>
      <w:bookmarkEnd w:id="1"/>
    </w:p>
    <w:p w14:paraId="67ED450D" w14:textId="4F908FD7" w:rsidR="00DE766B" w:rsidRPr="00DE766B" w:rsidRDefault="00DE766B" w:rsidP="00DE766B">
      <w:pPr>
        <w:rPr>
          <w:rFonts w:cs="Arial"/>
          <w:color w:val="000000"/>
          <w:lang w:val="de-DE"/>
        </w:rPr>
      </w:pPr>
      <w:r w:rsidRPr="00DE766B">
        <w:rPr>
          <w:rFonts w:eastAsia="Calibri" w:cs="Arial"/>
          <w:color w:val="000000"/>
          <w:lang w:val="de-DE"/>
        </w:rPr>
        <w:t>Das neue µATX-</w:t>
      </w:r>
      <w:proofErr w:type="spellStart"/>
      <w:r w:rsidRPr="00DE766B">
        <w:rPr>
          <w:rFonts w:eastAsia="Calibri" w:cs="Arial"/>
          <w:color w:val="000000"/>
          <w:lang w:val="de-DE"/>
        </w:rPr>
        <w:t>Carrierboard</w:t>
      </w:r>
      <w:proofErr w:type="spellEnd"/>
      <w:r w:rsidRPr="00DE766B">
        <w:rPr>
          <w:rFonts w:eastAsia="Calibri" w:cs="Arial"/>
          <w:color w:val="000000"/>
          <w:lang w:val="de-DE"/>
        </w:rPr>
        <w:t xml:space="preserve"> </w:t>
      </w:r>
      <w:proofErr w:type="spellStart"/>
      <w:r w:rsidRPr="00DE766B">
        <w:rPr>
          <w:rFonts w:eastAsia="Calibri" w:cs="Arial"/>
          <w:color w:val="000000"/>
          <w:lang w:val="de-DE"/>
        </w:rPr>
        <w:t>conga</w:t>
      </w:r>
      <w:proofErr w:type="spellEnd"/>
      <w:r w:rsidRPr="00DE766B">
        <w:rPr>
          <w:rFonts w:eastAsia="Calibri" w:cs="Arial"/>
          <w:color w:val="000000"/>
          <w:lang w:val="de-DE"/>
        </w:rPr>
        <w:t>-HPC/</w:t>
      </w:r>
      <w:proofErr w:type="spellStart"/>
      <w:r w:rsidRPr="00DE766B">
        <w:rPr>
          <w:rFonts w:eastAsia="Calibri" w:cs="Arial"/>
          <w:color w:val="000000"/>
          <w:lang w:val="de-DE"/>
        </w:rPr>
        <w:t>uATX</w:t>
      </w:r>
      <w:proofErr w:type="spellEnd"/>
      <w:r w:rsidRPr="00DE766B">
        <w:rPr>
          <w:rFonts w:eastAsia="Calibri" w:cs="Arial"/>
          <w:color w:val="000000"/>
          <w:lang w:val="de-DE"/>
        </w:rPr>
        <w:t>-Server bietet maximale E/A- und Erweiterungsoptionen in einem kompakten Standard-Formfaktor. Somit ist das Board eine ideale Lösung für zahlreiche Anwendungen, wie z.B. konsolidierende Server für virtuelle Maschinen (VM) oder Edge-Server für Energie-</w:t>
      </w:r>
      <w:proofErr w:type="spellStart"/>
      <w:r w:rsidRPr="00DE766B">
        <w:rPr>
          <w:rFonts w:eastAsia="Calibri" w:cs="Arial"/>
          <w:color w:val="000000"/>
          <w:lang w:val="de-DE"/>
        </w:rPr>
        <w:t>Microgrids</w:t>
      </w:r>
      <w:proofErr w:type="spellEnd"/>
      <w:r w:rsidRPr="00DE766B">
        <w:rPr>
          <w:rFonts w:eastAsia="Calibri" w:cs="Arial"/>
          <w:color w:val="000000"/>
          <w:lang w:val="de-DE"/>
        </w:rPr>
        <w:t xml:space="preserve">, Videoverarbeitung, Gesichtserkennung, Sicherheitsanwendungen, Smart-City-Infrastrukturen und viele weitere Applikationen. Das </w:t>
      </w:r>
      <w:proofErr w:type="spellStart"/>
      <w:r w:rsidRPr="00DE766B">
        <w:rPr>
          <w:rFonts w:eastAsia="Calibri" w:cs="Arial"/>
          <w:szCs w:val="22"/>
          <w:lang w:val="de-DE"/>
        </w:rPr>
        <w:t>conga</w:t>
      </w:r>
      <w:proofErr w:type="spellEnd"/>
      <w:r w:rsidRPr="00DE766B">
        <w:rPr>
          <w:rFonts w:eastAsia="Calibri" w:cs="Arial"/>
          <w:szCs w:val="22"/>
          <w:lang w:val="de-DE"/>
        </w:rPr>
        <w:t>-HPC/</w:t>
      </w:r>
      <w:proofErr w:type="spellStart"/>
      <w:r w:rsidRPr="00DE766B">
        <w:rPr>
          <w:rFonts w:eastAsia="Calibri" w:cs="Arial"/>
          <w:szCs w:val="22"/>
          <w:lang w:val="de-DE"/>
        </w:rPr>
        <w:t>uATX</w:t>
      </w:r>
      <w:proofErr w:type="spellEnd"/>
      <w:r w:rsidRPr="00DE766B">
        <w:rPr>
          <w:rFonts w:eastAsia="Calibri" w:cs="Arial"/>
          <w:szCs w:val="22"/>
          <w:lang w:val="de-DE"/>
        </w:rPr>
        <w:t xml:space="preserve">-Server </w:t>
      </w:r>
      <w:r w:rsidRPr="00DE766B">
        <w:rPr>
          <w:rFonts w:eastAsia="Calibri" w:cs="Arial"/>
          <w:color w:val="000000"/>
          <w:lang w:val="de-DE"/>
        </w:rPr>
        <w:t>bietet vielzählige Funktionen, um derartige Anwendungen voranzutreiben, darunter robuste Kommunikationsoptionen mit</w:t>
      </w:r>
      <w:r w:rsidRPr="00DE766B">
        <w:rPr>
          <w:rFonts w:cs="Arial"/>
          <w:lang w:val="de-DE"/>
        </w:rPr>
        <w:t xml:space="preserve"> bis zu 100 </w:t>
      </w:r>
      <w:proofErr w:type="spellStart"/>
      <w:r w:rsidRPr="00DE766B">
        <w:rPr>
          <w:rFonts w:cs="Arial"/>
          <w:lang w:val="de-DE"/>
        </w:rPr>
        <w:t>GbE</w:t>
      </w:r>
      <w:proofErr w:type="spellEnd"/>
      <w:r w:rsidRPr="00DE766B">
        <w:rPr>
          <w:rFonts w:cs="Arial"/>
          <w:lang w:val="de-DE"/>
        </w:rPr>
        <w:t xml:space="preserve"> u</w:t>
      </w:r>
      <w:r w:rsidRPr="00DE766B">
        <w:rPr>
          <w:rFonts w:eastAsia="Calibri" w:cs="Arial"/>
          <w:color w:val="000000"/>
          <w:lang w:val="de-DE"/>
        </w:rPr>
        <w:t>nd Bandbreiten, x8- und x16-PCIe-Erweiterung für die Verarbeitung von KI-intensiven Workloads über GPGPUs oder andere Rechenbeschleuniger, 2x M.2 Key M-Steckplätze für NVMe-SSDs sowie einen M.2 Key B-Steckplatz für kompakte KI-Beschleuniger oder Kommunikationsmodule für WiFi oder LTE/5G.</w:t>
      </w:r>
    </w:p>
    <w:p w14:paraId="0E226249" w14:textId="77777777" w:rsidR="00DE766B" w:rsidRDefault="00DE766B" w:rsidP="00DE766B">
      <w:pPr>
        <w:rPr>
          <w:rFonts w:eastAsia="Calibri" w:cs="Arial"/>
          <w:lang w:val="de-DE"/>
        </w:rPr>
      </w:pPr>
      <w:bookmarkStart w:id="2" w:name="_heading=h.tyjcwt" w:colFirst="0" w:colLast="0"/>
      <w:bookmarkEnd w:id="2"/>
    </w:p>
    <w:p w14:paraId="147F0367" w14:textId="0D68F241" w:rsidR="00DE766B" w:rsidRPr="00DE766B" w:rsidRDefault="00DE766B" w:rsidP="00DE766B">
      <w:pPr>
        <w:rPr>
          <w:rFonts w:cs="Arial"/>
          <w:color w:val="000000"/>
          <w:lang w:val="de-DE"/>
        </w:rPr>
      </w:pPr>
      <w:r w:rsidRPr="00DE766B">
        <w:rPr>
          <w:rFonts w:eastAsia="Calibri" w:cs="Arial"/>
          <w:lang w:val="de-DE"/>
        </w:rPr>
        <w:t xml:space="preserve">Die neuen </w:t>
      </w:r>
      <w:proofErr w:type="spellStart"/>
      <w:r w:rsidRPr="00DE766B">
        <w:rPr>
          <w:rFonts w:eastAsia="Calibri" w:cs="Arial"/>
          <w:lang w:val="de-DE"/>
        </w:rPr>
        <w:t>conga</w:t>
      </w:r>
      <w:proofErr w:type="spellEnd"/>
      <w:r w:rsidRPr="00DE766B">
        <w:rPr>
          <w:rFonts w:eastAsia="Calibri" w:cs="Arial"/>
          <w:lang w:val="de-DE"/>
        </w:rPr>
        <w:t>-HPC/</w:t>
      </w:r>
      <w:proofErr w:type="spellStart"/>
      <w:r w:rsidRPr="00DE766B">
        <w:rPr>
          <w:rFonts w:eastAsia="Calibri" w:cs="Arial"/>
          <w:lang w:val="de-DE"/>
        </w:rPr>
        <w:t>sILL</w:t>
      </w:r>
      <w:proofErr w:type="spellEnd"/>
      <w:r w:rsidRPr="00DE766B">
        <w:rPr>
          <w:rFonts w:eastAsia="Calibri" w:cs="Arial"/>
          <w:lang w:val="de-DE"/>
        </w:rPr>
        <w:t xml:space="preserve"> und </w:t>
      </w:r>
      <w:proofErr w:type="spellStart"/>
      <w:r w:rsidRPr="00DE766B">
        <w:rPr>
          <w:rFonts w:eastAsia="Calibri" w:cs="Arial"/>
          <w:lang w:val="de-DE"/>
        </w:rPr>
        <w:t>conga</w:t>
      </w:r>
      <w:proofErr w:type="spellEnd"/>
      <w:r w:rsidRPr="00DE766B">
        <w:rPr>
          <w:rFonts w:eastAsia="Calibri" w:cs="Arial"/>
          <w:lang w:val="de-DE"/>
        </w:rPr>
        <w:t>-HPC/</w:t>
      </w:r>
      <w:proofErr w:type="spellStart"/>
      <w:r w:rsidRPr="00DE766B">
        <w:rPr>
          <w:rFonts w:eastAsia="Calibri" w:cs="Arial"/>
          <w:lang w:val="de-DE"/>
        </w:rPr>
        <w:t>sILH</w:t>
      </w:r>
      <w:proofErr w:type="spellEnd"/>
      <w:r w:rsidRPr="00DE766B">
        <w:rPr>
          <w:rFonts w:eastAsia="Calibri" w:cs="Arial"/>
          <w:lang w:val="de-DE"/>
        </w:rPr>
        <w:t xml:space="preserve"> Server-on-Modules </w:t>
      </w:r>
      <w:r w:rsidRPr="00DE766B">
        <w:rPr>
          <w:rFonts w:eastAsia="Calibri" w:cs="Arial"/>
          <w:color w:val="000000"/>
          <w:lang w:val="de-DE"/>
        </w:rPr>
        <w:t xml:space="preserve">nutzen die Vorteile der neuen Intel Ice Lake </w:t>
      </w:r>
      <w:r w:rsidRPr="00DE766B">
        <w:rPr>
          <w:rFonts w:eastAsia="Calibri" w:cs="Arial"/>
          <w:lang w:val="de-DE"/>
        </w:rPr>
        <w:t xml:space="preserve">D 1800 LCC- </w:t>
      </w:r>
      <w:r w:rsidRPr="00DE766B">
        <w:rPr>
          <w:rFonts w:eastAsia="Calibri" w:cs="Arial"/>
          <w:color w:val="000000"/>
          <w:lang w:val="de-DE"/>
        </w:rPr>
        <w:t>und D2800 HCC-Prozessorserie, die im Vergleich zur vorherigen D-1700/D-2700 Serie 8 bis zu 15 % mehr Leistung bei gleicher TDP bietet. Die verbesserte Leistung pro Watt der neuen COM-HPC Module ist ideal für High-Performance-Applikationen, die aufgrund ihres limitierten Thermalbudgets bislang an ihre Grenzen stießen. Sie profitieren nun auch von der Intel Speed Select Technologie, die es erleichtert, die Rechenperformance und die maximale TDP des Systemdesigns auszubalancieren. Die neuesten Prozessoren haben bis zu 22 Kerne mit höheren Taktfrequenzen, um Edge-Anwendungen der nächsten Generation mit mehr Leistung pro Watt für energieeffiziente und damit auch zuverlässigere Designs zu unterstützen. Skalierbare Edge-Performance sowie der modulare Ansatz erhöhen die Flexibilität und Zukunftssicherheit von Designs, verringern die Gesamtbetriebskosten und verkürzen die Markteinführungszeit.</w:t>
      </w:r>
    </w:p>
    <w:p w14:paraId="67B24DAC" w14:textId="77777777" w:rsidR="00DE766B" w:rsidRPr="00DE766B" w:rsidRDefault="00DE766B" w:rsidP="00DE766B">
      <w:pPr>
        <w:rPr>
          <w:rFonts w:cs="Arial"/>
          <w:color w:val="000000"/>
          <w:lang w:val="de-DE"/>
        </w:rPr>
      </w:pPr>
      <w:bookmarkStart w:id="3" w:name="_heading=h.3dy6vkm" w:colFirst="0" w:colLast="0"/>
      <w:bookmarkEnd w:id="3"/>
      <w:r w:rsidRPr="00DE766B">
        <w:rPr>
          <w:rFonts w:eastAsia="Calibri" w:cs="Arial"/>
          <w:color w:val="000000"/>
          <w:lang w:val="de-DE"/>
        </w:rPr>
        <w:lastRenderedPageBreak/>
        <w:t xml:space="preserve">Zudem beeindrucken die neuen COM-HPC Server Module </w:t>
      </w:r>
      <w:r w:rsidRPr="00DE766B">
        <w:rPr>
          <w:rFonts w:cs="Arial"/>
          <w:lang w:val="de-DE"/>
        </w:rPr>
        <w:t xml:space="preserve">mit ihrem </w:t>
      </w:r>
      <w:proofErr w:type="spellStart"/>
      <w:r w:rsidRPr="00DE766B">
        <w:rPr>
          <w:rFonts w:eastAsia="Calibri" w:cs="Arial"/>
          <w:color w:val="000000"/>
          <w:lang w:val="de-DE"/>
        </w:rPr>
        <w:t>firmwareintegrierten</w:t>
      </w:r>
      <w:proofErr w:type="spellEnd"/>
      <w:r w:rsidRPr="00DE766B">
        <w:rPr>
          <w:rFonts w:eastAsia="Calibri" w:cs="Arial"/>
          <w:color w:val="000000"/>
          <w:lang w:val="de-DE"/>
        </w:rPr>
        <w:t xml:space="preserve"> Hypervisor, der die Evaluierung konsolidierender Server mit virtuellen Maschinen besonders einfach macht. Und dies bei voller Echtzeitfähigkeit, die durch TCC-, TCN- und optionale </w:t>
      </w:r>
      <w:proofErr w:type="spellStart"/>
      <w:r w:rsidRPr="00DE766B">
        <w:rPr>
          <w:rFonts w:eastAsia="Calibri" w:cs="Arial"/>
          <w:color w:val="000000"/>
          <w:lang w:val="de-DE"/>
        </w:rPr>
        <w:t>SyncE</w:t>
      </w:r>
      <w:proofErr w:type="spellEnd"/>
      <w:r w:rsidRPr="00DE766B">
        <w:rPr>
          <w:rFonts w:eastAsia="Calibri" w:cs="Arial"/>
          <w:color w:val="000000"/>
          <w:lang w:val="de-DE"/>
        </w:rPr>
        <w:t xml:space="preserve">-Unterstützung gegeben ist. Dies ist vor allem ideal für </w:t>
      </w:r>
      <w:r w:rsidRPr="00DE766B">
        <w:rPr>
          <w:rFonts w:eastAsia="Calibri" w:cs="Arial"/>
          <w:lang w:val="de-DE"/>
        </w:rPr>
        <w:t xml:space="preserve">alle </w:t>
      </w:r>
      <w:r w:rsidRPr="00DE766B">
        <w:rPr>
          <w:rFonts w:eastAsia="Calibri" w:cs="Arial"/>
          <w:color w:val="000000"/>
          <w:lang w:val="de-DE"/>
        </w:rPr>
        <w:t xml:space="preserve">vernetzten </w:t>
      </w:r>
      <w:r w:rsidRPr="00DE766B">
        <w:rPr>
          <w:rFonts w:eastAsia="Calibri" w:cs="Arial"/>
          <w:lang w:val="de-DE"/>
        </w:rPr>
        <w:t>5G-Lösungen</w:t>
      </w:r>
      <w:r w:rsidRPr="00DE766B">
        <w:rPr>
          <w:rFonts w:eastAsia="Calibri" w:cs="Arial"/>
          <w:color w:val="000000"/>
          <w:lang w:val="de-DE"/>
        </w:rPr>
        <w:t xml:space="preserve">, die sehr niedrige Latenzen sowie strenge Frequenz-/Zeittaktsynchronisation erfordern. </w:t>
      </w:r>
    </w:p>
    <w:p w14:paraId="0F9EC270" w14:textId="77777777" w:rsidR="00DE766B" w:rsidRDefault="00DE766B" w:rsidP="00DE766B">
      <w:pPr>
        <w:rPr>
          <w:rFonts w:eastAsia="Calibri" w:cs="Arial"/>
          <w:color w:val="000000"/>
          <w:lang w:val="de-DE"/>
        </w:rPr>
      </w:pPr>
      <w:bookmarkStart w:id="4" w:name="_heading=h.tc09uxxvadju" w:colFirst="0" w:colLast="0"/>
      <w:bookmarkEnd w:id="4"/>
    </w:p>
    <w:p w14:paraId="3E5AB5B9" w14:textId="45EBAC52" w:rsidR="00DE766B" w:rsidRPr="00DE766B" w:rsidRDefault="00DE766B" w:rsidP="00DE766B">
      <w:pPr>
        <w:rPr>
          <w:rFonts w:cs="Arial"/>
          <w:color w:val="000000"/>
          <w:lang w:val="de-DE"/>
        </w:rPr>
      </w:pPr>
      <w:r w:rsidRPr="00DE766B">
        <w:rPr>
          <w:rFonts w:eastAsia="Calibri" w:cs="Arial"/>
          <w:color w:val="000000"/>
          <w:lang w:val="de-DE"/>
        </w:rPr>
        <w:t xml:space="preserve">Für die neue COM-HPC </w:t>
      </w:r>
      <w:r w:rsidRPr="00DE766B">
        <w:rPr>
          <w:rFonts w:eastAsia="Calibri" w:cs="Arial"/>
          <w:lang w:val="de-DE"/>
        </w:rPr>
        <w:t xml:space="preserve">Server-on-Modules basierte µATX-Lösungsplattform bietet </w:t>
      </w:r>
      <w:proofErr w:type="spellStart"/>
      <w:r w:rsidRPr="00DE766B">
        <w:rPr>
          <w:rFonts w:eastAsia="Calibri" w:cs="Arial"/>
          <w:lang w:val="de-DE"/>
        </w:rPr>
        <w:t>congatec</w:t>
      </w:r>
      <w:proofErr w:type="spellEnd"/>
      <w:r w:rsidRPr="00DE766B">
        <w:rPr>
          <w:rFonts w:eastAsia="Calibri" w:cs="Arial"/>
          <w:lang w:val="de-DE"/>
        </w:rPr>
        <w:t xml:space="preserve"> auch </w:t>
      </w:r>
      <w:r w:rsidRPr="00DE766B">
        <w:rPr>
          <w:rFonts w:eastAsia="Calibri" w:cs="Arial"/>
          <w:color w:val="000000"/>
          <w:lang w:val="de-DE"/>
        </w:rPr>
        <w:t>diverse umfassende Kühllösungen, einschließlich passiver Kühlung für kleine Gehäuse. Zum Service</w:t>
      </w:r>
      <w:r w:rsidRPr="00DE766B">
        <w:rPr>
          <w:rFonts w:eastAsia="Calibri" w:cs="Arial"/>
          <w:lang w:val="de-DE"/>
        </w:rPr>
        <w:t xml:space="preserve"> </w:t>
      </w:r>
      <w:r w:rsidRPr="00DE766B">
        <w:rPr>
          <w:rFonts w:eastAsia="Calibri" w:cs="Arial"/>
          <w:color w:val="000000"/>
          <w:lang w:val="de-DE"/>
        </w:rPr>
        <w:t xml:space="preserve">Paket gehören neben der Anpassung des </w:t>
      </w:r>
      <w:proofErr w:type="spellStart"/>
      <w:r w:rsidRPr="00DE766B">
        <w:rPr>
          <w:rFonts w:eastAsia="Calibri" w:cs="Arial"/>
          <w:lang w:val="de-DE"/>
        </w:rPr>
        <w:t>conga</w:t>
      </w:r>
      <w:proofErr w:type="spellEnd"/>
      <w:r w:rsidRPr="00DE766B">
        <w:rPr>
          <w:rFonts w:eastAsia="Calibri" w:cs="Arial"/>
          <w:lang w:val="de-DE"/>
        </w:rPr>
        <w:t>-HPC/</w:t>
      </w:r>
      <w:proofErr w:type="spellStart"/>
      <w:r w:rsidRPr="00DE766B">
        <w:rPr>
          <w:rFonts w:eastAsia="Calibri" w:cs="Arial"/>
          <w:lang w:val="de-DE"/>
        </w:rPr>
        <w:t>uATX</w:t>
      </w:r>
      <w:proofErr w:type="spellEnd"/>
      <w:r w:rsidRPr="00DE766B">
        <w:rPr>
          <w:rFonts w:eastAsia="Calibri" w:cs="Arial"/>
          <w:lang w:val="de-DE"/>
        </w:rPr>
        <w:t>-Server-</w:t>
      </w:r>
      <w:proofErr w:type="spellStart"/>
      <w:r w:rsidRPr="00DE766B">
        <w:rPr>
          <w:rFonts w:eastAsia="Calibri" w:cs="Arial"/>
          <w:lang w:val="de-DE"/>
        </w:rPr>
        <w:t>Carrierboards</w:t>
      </w:r>
      <w:proofErr w:type="spellEnd"/>
      <w:r w:rsidRPr="00DE766B">
        <w:rPr>
          <w:rFonts w:eastAsia="Calibri" w:cs="Arial"/>
          <w:lang w:val="de-DE"/>
        </w:rPr>
        <w:t xml:space="preserve"> </w:t>
      </w:r>
      <w:r w:rsidRPr="00DE766B">
        <w:rPr>
          <w:rFonts w:eastAsia="Calibri" w:cs="Arial"/>
          <w:color w:val="000000"/>
          <w:lang w:val="de-DE"/>
        </w:rPr>
        <w:t xml:space="preserve">auch </w:t>
      </w:r>
      <w:r w:rsidRPr="00DE766B">
        <w:rPr>
          <w:rFonts w:eastAsia="Calibri" w:cs="Arial"/>
          <w:lang w:val="de-DE"/>
        </w:rPr>
        <w:t xml:space="preserve">kundenspezifische BIOS/UEFI- und Echtzeit-Hypervisor-Implementierungen sowie die Erweiterung mit zusätzlichen </w:t>
      </w:r>
      <w:proofErr w:type="spellStart"/>
      <w:r w:rsidRPr="00DE766B">
        <w:rPr>
          <w:rFonts w:eastAsia="Calibri" w:cs="Arial"/>
          <w:lang w:val="de-DE"/>
        </w:rPr>
        <w:t>IIoT</w:t>
      </w:r>
      <w:proofErr w:type="spellEnd"/>
      <w:r w:rsidRPr="00DE766B">
        <w:rPr>
          <w:rFonts w:eastAsia="Calibri" w:cs="Arial"/>
          <w:lang w:val="de-DE"/>
        </w:rPr>
        <w:t>-Funktionalitäten für Digitalisierungszwecke.</w:t>
      </w:r>
    </w:p>
    <w:p w14:paraId="6556A27B" w14:textId="77777777" w:rsidR="00DE766B" w:rsidRDefault="00DE766B" w:rsidP="00DE766B">
      <w:pPr>
        <w:rPr>
          <w:rFonts w:eastAsia="Calibri" w:cs="Arial"/>
          <w:color w:val="000000"/>
          <w:lang w:val="de-DE"/>
        </w:rPr>
      </w:pPr>
    </w:p>
    <w:p w14:paraId="38FA45CF" w14:textId="2B3B92C0" w:rsidR="00DE766B" w:rsidRPr="00DE766B" w:rsidRDefault="00DE766B" w:rsidP="00DE766B">
      <w:pPr>
        <w:rPr>
          <w:rFonts w:cs="Arial"/>
          <w:color w:val="000000"/>
          <w:lang w:val="de-DE"/>
        </w:rPr>
      </w:pPr>
      <w:r w:rsidRPr="00DE766B">
        <w:rPr>
          <w:rFonts w:eastAsia="Calibri" w:cs="Arial"/>
          <w:color w:val="000000"/>
          <w:lang w:val="de-DE"/>
        </w:rPr>
        <w:t xml:space="preserve">Weitere Informationen zum neuen </w:t>
      </w:r>
      <w:proofErr w:type="spellStart"/>
      <w:r w:rsidRPr="00DE766B">
        <w:rPr>
          <w:rFonts w:eastAsia="Calibri" w:cs="Arial"/>
          <w:lang w:val="de-DE"/>
        </w:rPr>
        <w:t>conga</w:t>
      </w:r>
      <w:proofErr w:type="spellEnd"/>
      <w:r w:rsidRPr="00DE766B">
        <w:rPr>
          <w:rFonts w:eastAsia="Calibri" w:cs="Arial"/>
          <w:lang w:val="de-DE"/>
        </w:rPr>
        <w:t>-HPC/</w:t>
      </w:r>
      <w:proofErr w:type="spellStart"/>
      <w:r w:rsidRPr="00DE766B">
        <w:rPr>
          <w:rFonts w:eastAsia="Calibri" w:cs="Arial"/>
          <w:lang w:val="de-DE"/>
        </w:rPr>
        <w:t>uATX</w:t>
      </w:r>
      <w:proofErr w:type="spellEnd"/>
      <w:r w:rsidRPr="00DE766B">
        <w:rPr>
          <w:rFonts w:eastAsia="Calibri" w:cs="Arial"/>
          <w:lang w:val="de-DE"/>
        </w:rPr>
        <w:t>-Server-</w:t>
      </w:r>
      <w:proofErr w:type="spellStart"/>
      <w:r w:rsidRPr="00DE766B">
        <w:rPr>
          <w:rFonts w:eastAsia="Calibri" w:cs="Arial"/>
          <w:lang w:val="de-DE"/>
        </w:rPr>
        <w:t>Carrierboard</w:t>
      </w:r>
      <w:proofErr w:type="spellEnd"/>
      <w:r w:rsidRPr="00DE766B">
        <w:rPr>
          <w:rFonts w:eastAsia="Calibri" w:cs="Arial"/>
          <w:lang w:val="de-DE"/>
        </w:rPr>
        <w:t xml:space="preserve"> von </w:t>
      </w:r>
      <w:proofErr w:type="spellStart"/>
      <w:r w:rsidRPr="00DE766B">
        <w:rPr>
          <w:rFonts w:eastAsia="Calibri" w:cs="Arial"/>
          <w:lang w:val="de-DE"/>
        </w:rPr>
        <w:t>congatec</w:t>
      </w:r>
      <w:proofErr w:type="spellEnd"/>
      <w:r w:rsidRPr="00DE766B">
        <w:rPr>
          <w:rFonts w:eastAsia="Calibri" w:cs="Arial"/>
          <w:lang w:val="de-DE"/>
        </w:rPr>
        <w:t xml:space="preserve"> </w:t>
      </w:r>
      <w:r w:rsidRPr="00DE766B">
        <w:rPr>
          <w:rFonts w:eastAsia="Calibri" w:cs="Arial"/>
          <w:color w:val="000000"/>
          <w:lang w:val="de-DE"/>
        </w:rPr>
        <w:t>finden Si</w:t>
      </w:r>
      <w:r w:rsidR="00950C8F">
        <w:rPr>
          <w:rFonts w:eastAsia="Calibri" w:cs="Arial"/>
          <w:color w:val="000000"/>
          <w:lang w:val="de-DE"/>
        </w:rPr>
        <w:t xml:space="preserve">e </w:t>
      </w:r>
      <w:hyperlink r:id="rId9" w:history="1">
        <w:r w:rsidR="00950C8F" w:rsidRPr="00950C8F">
          <w:rPr>
            <w:rStyle w:val="Hyperlink"/>
            <w:rFonts w:eastAsia="Calibri" w:cs="Arial"/>
            <w:lang w:val="de-DE"/>
          </w:rPr>
          <w:t>hier</w:t>
        </w:r>
      </w:hyperlink>
      <w:r w:rsidR="00950C8F">
        <w:rPr>
          <w:rFonts w:eastAsia="Calibri" w:cs="Arial"/>
          <w:color w:val="000000"/>
          <w:lang w:val="de-DE"/>
        </w:rPr>
        <w:t xml:space="preserve"> sowie weitere Details zu den aktuellen </w:t>
      </w:r>
      <w:r w:rsidR="00950C8F" w:rsidRPr="00DE766B">
        <w:rPr>
          <w:rFonts w:eastAsia="Calibri" w:cs="Arial"/>
          <w:lang w:val="de-DE"/>
        </w:rPr>
        <w:t>Server-on-Modules</w:t>
      </w:r>
      <w:r w:rsidR="00950C8F">
        <w:rPr>
          <w:rFonts w:eastAsia="Calibri" w:cs="Arial"/>
          <w:lang w:val="de-DE"/>
        </w:rPr>
        <w:t xml:space="preserve"> finden Sie </w:t>
      </w:r>
      <w:hyperlink r:id="rId10" w:history="1">
        <w:r w:rsidR="00950C8F" w:rsidRPr="00950C8F">
          <w:rPr>
            <w:rStyle w:val="Hyperlink"/>
            <w:rFonts w:eastAsia="Calibri" w:cs="Arial"/>
            <w:lang w:val="de-DE"/>
          </w:rPr>
          <w:t>hier</w:t>
        </w:r>
      </w:hyperlink>
      <w:r w:rsidR="00950C8F">
        <w:rPr>
          <w:rFonts w:eastAsia="Calibri" w:cs="Arial"/>
          <w:lang w:val="de-DE"/>
        </w:rPr>
        <w:t>.</w:t>
      </w:r>
    </w:p>
    <w:p w14:paraId="7F1DBCBA" w14:textId="77777777" w:rsidR="00DE766B" w:rsidRDefault="00DE766B" w:rsidP="00DE766B">
      <w:pPr>
        <w:rPr>
          <w:rFonts w:eastAsia="Calibri" w:cs="Arial"/>
          <w:lang w:val="de-DE"/>
        </w:rPr>
      </w:pPr>
    </w:p>
    <w:p w14:paraId="7454FA9A" w14:textId="1EF45DB6" w:rsidR="00DE766B" w:rsidRPr="00DE766B" w:rsidRDefault="00DE766B" w:rsidP="00DE766B">
      <w:pPr>
        <w:rPr>
          <w:rFonts w:cs="Arial"/>
          <w:lang w:val="de-DE"/>
        </w:rPr>
      </w:pPr>
      <w:r w:rsidRPr="00DE766B">
        <w:rPr>
          <w:rFonts w:eastAsia="Calibri" w:cs="Arial"/>
          <w:lang w:val="de-DE"/>
        </w:rPr>
        <w:t xml:space="preserve">Diese und weitere Innovationen können Sie auf der </w:t>
      </w:r>
      <w:proofErr w:type="spellStart"/>
      <w:r w:rsidRPr="00DE766B">
        <w:rPr>
          <w:rFonts w:eastAsia="Calibri" w:cs="Arial"/>
          <w:lang w:val="de-DE"/>
        </w:rPr>
        <w:t>embedded</w:t>
      </w:r>
      <w:proofErr w:type="spellEnd"/>
      <w:r w:rsidRPr="00DE766B">
        <w:rPr>
          <w:rFonts w:eastAsia="Calibri" w:cs="Arial"/>
          <w:lang w:val="de-DE"/>
        </w:rPr>
        <w:t xml:space="preserve"> </w:t>
      </w:r>
      <w:proofErr w:type="spellStart"/>
      <w:r w:rsidRPr="00DE766B">
        <w:rPr>
          <w:rFonts w:eastAsia="Calibri" w:cs="Arial"/>
          <w:lang w:val="de-DE"/>
        </w:rPr>
        <w:t>world</w:t>
      </w:r>
      <w:proofErr w:type="spellEnd"/>
      <w:r w:rsidRPr="00DE766B">
        <w:rPr>
          <w:rFonts w:eastAsia="Calibri" w:cs="Arial"/>
          <w:lang w:val="de-DE"/>
        </w:rPr>
        <w:t xml:space="preserve"> vom 9. bis 11. April 2024 erleben: </w:t>
      </w:r>
      <w:hyperlink r:id="rId11" w:history="1">
        <w:r w:rsidR="00950C8F" w:rsidRPr="00294381">
          <w:rPr>
            <w:rStyle w:val="Hyperlink"/>
            <w:rFonts w:eastAsia="Calibri" w:cs="Arial"/>
            <w:lang w:val="de-DE"/>
          </w:rPr>
          <w:t>https://www.congatec.com/en/congatec/events/congatec-at-embedded-world-2024/</w:t>
        </w:r>
      </w:hyperlink>
    </w:p>
    <w:p w14:paraId="7B1ECF11" w14:textId="77777777" w:rsidR="00DE766B" w:rsidRPr="00DE766B" w:rsidRDefault="00DE766B" w:rsidP="00DE766B">
      <w:pPr>
        <w:rPr>
          <w:rFonts w:cs="Arial"/>
          <w:lang w:val="de-DE"/>
        </w:rPr>
      </w:pPr>
      <w:r w:rsidRPr="00DE766B">
        <w:rPr>
          <w:rFonts w:eastAsia="Calibri" w:cs="Arial"/>
          <w:lang w:val="de-DE"/>
        </w:rPr>
        <w:t xml:space="preserve">Besuchen Sie </w:t>
      </w:r>
      <w:proofErr w:type="spellStart"/>
      <w:r w:rsidRPr="00DE766B">
        <w:rPr>
          <w:rFonts w:eastAsia="Calibri" w:cs="Arial"/>
          <w:lang w:val="de-DE"/>
        </w:rPr>
        <w:t>congatec</w:t>
      </w:r>
      <w:proofErr w:type="spellEnd"/>
      <w:r w:rsidRPr="00DE766B">
        <w:rPr>
          <w:rFonts w:eastAsia="Calibri" w:cs="Arial"/>
          <w:lang w:val="de-DE"/>
        </w:rPr>
        <w:t xml:space="preserve"> in Halle 3 am Stand 241.</w:t>
      </w:r>
    </w:p>
    <w:p w14:paraId="67FAB962" w14:textId="77777777" w:rsidR="00DE766B" w:rsidRPr="00DE766B" w:rsidRDefault="00DE766B" w:rsidP="00DE766B">
      <w:pPr>
        <w:rPr>
          <w:rFonts w:cs="Arial"/>
          <w:lang w:val="de-DE"/>
        </w:rPr>
      </w:pPr>
    </w:p>
    <w:p w14:paraId="18A6C855" w14:textId="77777777" w:rsidR="00DE766B" w:rsidRDefault="00DE766B" w:rsidP="00DE766B">
      <w:pPr>
        <w:pBdr>
          <w:top w:val="nil"/>
          <w:left w:val="nil"/>
          <w:bottom w:val="nil"/>
          <w:right w:val="nil"/>
          <w:between w:val="nil"/>
        </w:pBdr>
        <w:jc w:val="center"/>
        <w:rPr>
          <w:rFonts w:eastAsia="Calibri" w:cs="Arial"/>
          <w:color w:val="000000"/>
          <w:sz w:val="16"/>
          <w:szCs w:val="16"/>
          <w:lang w:val="de-DE"/>
        </w:rPr>
      </w:pPr>
      <w:r w:rsidRPr="00DE766B">
        <w:rPr>
          <w:rFonts w:eastAsia="Calibri" w:cs="Arial"/>
          <w:color w:val="000000"/>
          <w:sz w:val="16"/>
          <w:szCs w:val="16"/>
          <w:lang w:val="de-DE"/>
        </w:rPr>
        <w:t>* * *</w:t>
      </w:r>
    </w:p>
    <w:p w14:paraId="60CCBA2B" w14:textId="77777777" w:rsidR="00950C8F" w:rsidRDefault="00950C8F" w:rsidP="002967C8">
      <w:pPr>
        <w:pBdr>
          <w:top w:val="nil"/>
          <w:left w:val="nil"/>
          <w:bottom w:val="nil"/>
          <w:right w:val="nil"/>
          <w:between w:val="nil"/>
        </w:pBdr>
        <w:rPr>
          <w:rFonts w:eastAsia="Calibri" w:cs="Arial"/>
          <w:lang w:val="de-DE"/>
        </w:rPr>
      </w:pPr>
    </w:p>
    <w:p w14:paraId="640E5774" w14:textId="6F746ED4" w:rsidR="00DB7226" w:rsidRPr="002967C8" w:rsidRDefault="00DB7226" w:rsidP="002967C8">
      <w:pPr>
        <w:pBdr>
          <w:top w:val="nil"/>
          <w:left w:val="nil"/>
          <w:bottom w:val="nil"/>
          <w:right w:val="nil"/>
          <w:between w:val="nil"/>
        </w:pBdr>
        <w:rPr>
          <w:rFonts w:eastAsia="Calibri" w:cs="Arial"/>
          <w:lang w:val="de-DE"/>
        </w:rPr>
      </w:pPr>
      <w:r w:rsidRPr="002967C8">
        <w:rPr>
          <w:rFonts w:eastAsia="Calibri" w:cs="Arial"/>
          <w:lang w:val="de-DE"/>
        </w:rPr>
        <w:t xml:space="preserve">Kommen Sie gerne zur Pressekonferenz zu allen Neuigkeiten rund um </w:t>
      </w:r>
      <w:proofErr w:type="spellStart"/>
      <w:r w:rsidRPr="002967C8">
        <w:rPr>
          <w:rFonts w:eastAsia="Calibri" w:cs="Arial"/>
          <w:lang w:val="de-DE"/>
        </w:rPr>
        <w:t>congatec</w:t>
      </w:r>
      <w:proofErr w:type="spellEnd"/>
      <w:r w:rsidRPr="002967C8">
        <w:rPr>
          <w:rFonts w:eastAsia="Calibri" w:cs="Arial"/>
          <w:lang w:val="de-DE"/>
        </w:rPr>
        <w:t xml:space="preserve"> am 9. April von 14:00 -14:30 Uhr im NCC Ost vor. Sprechen Sie uns auch gern direkt an bei Interesse an der Pressekonferenz oder/und einem Einzelgespräch auf dem Messestand.</w:t>
      </w:r>
    </w:p>
    <w:p w14:paraId="0179EA5A" w14:textId="77777777" w:rsidR="002967C8" w:rsidRDefault="002967C8" w:rsidP="00DE766B">
      <w:pPr>
        <w:pBdr>
          <w:top w:val="nil"/>
          <w:left w:val="nil"/>
          <w:bottom w:val="nil"/>
          <w:right w:val="nil"/>
          <w:between w:val="nil"/>
        </w:pBdr>
        <w:rPr>
          <w:rFonts w:eastAsia="Calibri" w:cs="Arial"/>
          <w:b/>
          <w:color w:val="000000"/>
          <w:sz w:val="18"/>
          <w:szCs w:val="18"/>
          <w:lang w:val="de-DE"/>
        </w:rPr>
      </w:pPr>
    </w:p>
    <w:p w14:paraId="516035A7" w14:textId="69807E4B" w:rsidR="00DE766B" w:rsidRPr="00DE766B" w:rsidRDefault="00DE766B" w:rsidP="00DE766B">
      <w:pPr>
        <w:pBdr>
          <w:top w:val="nil"/>
          <w:left w:val="nil"/>
          <w:bottom w:val="nil"/>
          <w:right w:val="nil"/>
          <w:between w:val="nil"/>
        </w:pBdr>
        <w:rPr>
          <w:rFonts w:cs="Arial"/>
          <w:color w:val="000000"/>
          <w:sz w:val="18"/>
          <w:szCs w:val="18"/>
          <w:lang w:val="de-DE"/>
        </w:rPr>
      </w:pPr>
      <w:r w:rsidRPr="00DE766B">
        <w:rPr>
          <w:rFonts w:eastAsia="Calibri" w:cs="Arial"/>
          <w:b/>
          <w:color w:val="000000"/>
          <w:sz w:val="18"/>
          <w:szCs w:val="18"/>
          <w:lang w:val="de-DE"/>
        </w:rPr>
        <w:t xml:space="preserve">Über </w:t>
      </w:r>
      <w:proofErr w:type="spellStart"/>
      <w:r w:rsidRPr="00DE766B">
        <w:rPr>
          <w:rFonts w:eastAsia="Calibri" w:cs="Arial"/>
          <w:b/>
          <w:color w:val="000000"/>
          <w:sz w:val="18"/>
          <w:szCs w:val="18"/>
          <w:lang w:val="de-DE"/>
        </w:rPr>
        <w:t>congatec</w:t>
      </w:r>
      <w:proofErr w:type="spellEnd"/>
    </w:p>
    <w:p w14:paraId="72F71A29"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de-DE"/>
        </w:rPr>
      </w:pPr>
      <w:proofErr w:type="spellStart"/>
      <w:r w:rsidRPr="00DE766B">
        <w:rPr>
          <w:rFonts w:eastAsia="Calibri" w:cs="Arial"/>
          <w:color w:val="000000"/>
          <w:sz w:val="18"/>
          <w:szCs w:val="18"/>
          <w:lang w:val="de-DE"/>
        </w:rPr>
        <w:t>congatec</w:t>
      </w:r>
      <w:proofErr w:type="spellEnd"/>
      <w:r w:rsidRPr="00DE766B">
        <w:rPr>
          <w:rFonts w:eastAsia="Calibri" w:cs="Arial"/>
          <w:color w:val="000000"/>
          <w:sz w:val="18"/>
          <w:szCs w:val="18"/>
          <w:lang w:val="de-DE"/>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w:t>
      </w:r>
      <w:proofErr w:type="spellStart"/>
      <w:r w:rsidRPr="00DE766B">
        <w:rPr>
          <w:rFonts w:eastAsia="Calibri" w:cs="Arial"/>
          <w:color w:val="000000"/>
          <w:sz w:val="18"/>
          <w:szCs w:val="18"/>
          <w:lang w:val="de-DE"/>
        </w:rPr>
        <w:t>congatec</w:t>
      </w:r>
      <w:proofErr w:type="spellEnd"/>
      <w:r w:rsidRPr="00DE766B">
        <w:rPr>
          <w:rFonts w:eastAsia="Calibri" w:cs="Arial"/>
          <w:color w:val="000000"/>
          <w:sz w:val="18"/>
          <w:szCs w:val="18"/>
          <w:lang w:val="de-DE"/>
        </w:rPr>
        <w:t xml:space="preserve"> über die Finanzierungs- und M&amp;A Erfahrung, um diese expandierenden Marktchancen zu nutzen. Im Segment Computer-on-Module ist </w:t>
      </w:r>
      <w:proofErr w:type="spellStart"/>
      <w:r w:rsidRPr="00DE766B">
        <w:rPr>
          <w:rFonts w:eastAsia="Calibri" w:cs="Arial"/>
          <w:color w:val="000000"/>
          <w:sz w:val="18"/>
          <w:szCs w:val="18"/>
          <w:lang w:val="de-DE"/>
        </w:rPr>
        <w:t>congatec</w:t>
      </w:r>
      <w:proofErr w:type="spellEnd"/>
      <w:r w:rsidRPr="00DE766B">
        <w:rPr>
          <w:rFonts w:eastAsia="Calibri" w:cs="Arial"/>
          <w:color w:val="000000"/>
          <w:sz w:val="18"/>
          <w:szCs w:val="18"/>
          <w:lang w:val="de-DE"/>
        </w:rPr>
        <w:t xml:space="preserve"> globaler Marktführer mit einer exzellenten Kundenbasis von Start-ups bis zu internationalen Blue-Chip-Unternehmen. Weitere Informationen finden Sie unter </w:t>
      </w:r>
      <w:hyperlink r:id="rId12">
        <w:r w:rsidRPr="00DE766B">
          <w:rPr>
            <w:rFonts w:eastAsia="Calibri" w:cs="Arial"/>
            <w:color w:val="0000FF"/>
            <w:sz w:val="18"/>
            <w:szCs w:val="18"/>
            <w:u w:val="single"/>
            <w:lang w:val="de-DE"/>
          </w:rPr>
          <w:t>www.congatec.de</w:t>
        </w:r>
      </w:hyperlink>
      <w:r w:rsidRPr="00DE766B">
        <w:rPr>
          <w:rFonts w:eastAsia="Calibri" w:cs="Arial"/>
          <w:color w:val="000000"/>
          <w:sz w:val="18"/>
          <w:szCs w:val="18"/>
          <w:lang w:val="de-DE"/>
        </w:rPr>
        <w:t xml:space="preserve"> oder bei </w:t>
      </w:r>
      <w:hyperlink r:id="rId13">
        <w:r w:rsidRPr="00DE766B">
          <w:rPr>
            <w:rFonts w:eastAsia="Calibri" w:cs="Arial"/>
            <w:color w:val="0000FF"/>
            <w:sz w:val="18"/>
            <w:szCs w:val="18"/>
            <w:u w:val="single"/>
            <w:lang w:val="de-DE"/>
          </w:rPr>
          <w:t>LinkedIn</w:t>
        </w:r>
      </w:hyperlink>
      <w:r w:rsidRPr="00DE766B">
        <w:rPr>
          <w:rFonts w:eastAsia="Calibri" w:cs="Arial"/>
          <w:color w:val="000000"/>
          <w:sz w:val="18"/>
          <w:szCs w:val="18"/>
          <w:lang w:val="de-DE"/>
        </w:rPr>
        <w:t xml:space="preserve">, </w:t>
      </w:r>
      <w:hyperlink r:id="rId14">
        <w:r w:rsidRPr="00DE766B">
          <w:rPr>
            <w:rFonts w:eastAsia="Calibri" w:cs="Arial"/>
            <w:color w:val="0000FF"/>
            <w:sz w:val="18"/>
            <w:szCs w:val="18"/>
            <w:u w:val="single"/>
            <w:lang w:val="de-DE"/>
          </w:rPr>
          <w:t>X</w:t>
        </w:r>
      </w:hyperlink>
      <w:r w:rsidRPr="00DE766B">
        <w:rPr>
          <w:rFonts w:eastAsia="Calibri" w:cs="Arial"/>
          <w:color w:val="000000"/>
          <w:sz w:val="18"/>
          <w:szCs w:val="18"/>
          <w:lang w:val="de-DE"/>
        </w:rPr>
        <w:t xml:space="preserve"> (Twitter) und </w:t>
      </w:r>
      <w:hyperlink r:id="rId15">
        <w:r w:rsidRPr="00DE766B">
          <w:rPr>
            <w:rFonts w:eastAsia="Calibri" w:cs="Arial"/>
            <w:color w:val="0000FF"/>
            <w:sz w:val="18"/>
            <w:szCs w:val="18"/>
            <w:u w:val="single"/>
            <w:lang w:val="de-DE"/>
          </w:rPr>
          <w:t>YouTube</w:t>
        </w:r>
      </w:hyperlink>
      <w:r w:rsidRPr="00DE766B">
        <w:rPr>
          <w:rFonts w:eastAsia="Calibri" w:cs="Arial"/>
          <w:color w:val="000000"/>
          <w:sz w:val="18"/>
          <w:szCs w:val="18"/>
          <w:lang w:val="de-DE"/>
        </w:rPr>
        <w:t>.</w:t>
      </w:r>
    </w:p>
    <w:p w14:paraId="0CB39693" w14:textId="77777777" w:rsidR="00DE766B" w:rsidRPr="00DE766B" w:rsidRDefault="00DE766B" w:rsidP="00DE766B">
      <w:pPr>
        <w:rPr>
          <w:rFonts w:cs="Arial"/>
          <w:sz w:val="18"/>
          <w:szCs w:val="18"/>
          <w:lang w:val="de-DE"/>
        </w:rPr>
      </w:pPr>
    </w:p>
    <w:p w14:paraId="60A44CA8"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lang w:val="fr-FR"/>
        </w:rPr>
      </w:pPr>
      <w:proofErr w:type="spellStart"/>
      <w:r w:rsidRPr="00DE766B">
        <w:rPr>
          <w:rFonts w:eastAsia="Calibri" w:cs="Arial"/>
          <w:b/>
          <w:color w:val="000000"/>
          <w:sz w:val="18"/>
          <w:szCs w:val="18"/>
          <w:lang w:val="fr-FR"/>
        </w:rPr>
        <w:t>Leserkontakt</w:t>
      </w:r>
      <w:proofErr w:type="spellEnd"/>
      <w:r w:rsidRPr="00DE766B">
        <w:rPr>
          <w:rFonts w:eastAsia="Calibri" w:cs="Arial"/>
          <w:b/>
          <w:color w:val="000000"/>
          <w:sz w:val="18"/>
          <w:szCs w:val="18"/>
          <w:lang w:val="fr-FR"/>
        </w:rPr>
        <w:t>:</w:t>
      </w:r>
    </w:p>
    <w:p w14:paraId="1A1DBF45"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lang w:val="fr-FR"/>
        </w:rPr>
      </w:pPr>
      <w:proofErr w:type="spellStart"/>
      <w:r w:rsidRPr="00DE766B">
        <w:rPr>
          <w:rFonts w:eastAsia="Calibri" w:cs="Arial"/>
          <w:color w:val="000000"/>
          <w:sz w:val="18"/>
          <w:szCs w:val="18"/>
          <w:lang w:val="fr-FR"/>
        </w:rPr>
        <w:lastRenderedPageBreak/>
        <w:t>congatec</w:t>
      </w:r>
      <w:proofErr w:type="spellEnd"/>
    </w:p>
    <w:p w14:paraId="023F85AC"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lang w:val="fr-FR"/>
        </w:rPr>
      </w:pPr>
      <w:r w:rsidRPr="00DE766B">
        <w:rPr>
          <w:rFonts w:eastAsia="Calibri" w:cs="Arial"/>
          <w:color w:val="000000"/>
          <w:sz w:val="18"/>
          <w:szCs w:val="18"/>
          <w:lang w:val="fr-FR"/>
        </w:rPr>
        <w:t>Phone: +49-991-2700-0</w:t>
      </w:r>
    </w:p>
    <w:p w14:paraId="59F7D586"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fr-FR"/>
        </w:rPr>
      </w:pPr>
      <w:r w:rsidRPr="00DE766B">
        <w:rPr>
          <w:rFonts w:eastAsia="Calibri" w:cs="Arial"/>
          <w:color w:val="0000FF"/>
          <w:sz w:val="18"/>
          <w:szCs w:val="18"/>
          <w:u w:val="single"/>
          <w:lang w:val="fr-FR"/>
        </w:rPr>
        <w:t>info@congatec.com </w:t>
      </w:r>
    </w:p>
    <w:p w14:paraId="13C75ECF"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hyperlink r:id="rId16">
        <w:r w:rsidRPr="00DE766B">
          <w:rPr>
            <w:rFonts w:eastAsia="Calibri" w:cs="Arial"/>
            <w:color w:val="0000FF"/>
            <w:sz w:val="18"/>
            <w:szCs w:val="18"/>
            <w:u w:val="single"/>
          </w:rPr>
          <w:t>www.congatec.com</w:t>
        </w:r>
      </w:hyperlink>
    </w:p>
    <w:p w14:paraId="628CEF9B" w14:textId="77777777" w:rsidR="00DE766B" w:rsidRPr="00DE766B" w:rsidRDefault="00DE766B" w:rsidP="00DE766B">
      <w:pPr>
        <w:spacing w:line="240" w:lineRule="auto"/>
        <w:rPr>
          <w:rFonts w:cs="Arial"/>
          <w:sz w:val="18"/>
          <w:szCs w:val="18"/>
        </w:rPr>
      </w:pPr>
    </w:p>
    <w:p w14:paraId="53D1074A"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proofErr w:type="spellStart"/>
      <w:r w:rsidRPr="00DE766B">
        <w:rPr>
          <w:rFonts w:eastAsia="Calibri" w:cs="Arial"/>
          <w:b/>
          <w:color w:val="000000"/>
          <w:sz w:val="18"/>
          <w:szCs w:val="18"/>
        </w:rPr>
        <w:t>Pressekontakt</w:t>
      </w:r>
      <w:proofErr w:type="spellEnd"/>
      <w:r w:rsidRPr="00DE766B">
        <w:rPr>
          <w:rFonts w:eastAsia="Calibri" w:cs="Arial"/>
          <w:b/>
          <w:color w:val="000000"/>
          <w:sz w:val="18"/>
          <w:szCs w:val="18"/>
        </w:rPr>
        <w:t xml:space="preserve"> </w:t>
      </w:r>
      <w:proofErr w:type="spellStart"/>
      <w:r w:rsidRPr="00DE766B">
        <w:rPr>
          <w:rFonts w:eastAsia="Calibri" w:cs="Arial"/>
          <w:b/>
          <w:color w:val="000000"/>
          <w:sz w:val="18"/>
          <w:szCs w:val="18"/>
        </w:rPr>
        <w:t>congatec</w:t>
      </w:r>
      <w:proofErr w:type="spellEnd"/>
      <w:r w:rsidRPr="00DE766B">
        <w:rPr>
          <w:rFonts w:eastAsia="Calibri" w:cs="Arial"/>
          <w:b/>
          <w:color w:val="000000"/>
          <w:sz w:val="18"/>
          <w:szCs w:val="18"/>
        </w:rPr>
        <w:t>:</w:t>
      </w:r>
    </w:p>
    <w:p w14:paraId="15119700"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proofErr w:type="spellStart"/>
      <w:r w:rsidRPr="00DE766B">
        <w:rPr>
          <w:rFonts w:eastAsia="Calibri" w:cs="Arial"/>
          <w:color w:val="000000"/>
          <w:sz w:val="18"/>
          <w:szCs w:val="18"/>
        </w:rPr>
        <w:t>congatec</w:t>
      </w:r>
      <w:proofErr w:type="spellEnd"/>
    </w:p>
    <w:p w14:paraId="5EDA8ACD"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r w:rsidRPr="00DE766B">
        <w:rPr>
          <w:rFonts w:eastAsia="Calibri" w:cs="Arial"/>
          <w:color w:val="000000"/>
          <w:sz w:val="18"/>
          <w:szCs w:val="18"/>
        </w:rPr>
        <w:t>Christof Wilde</w:t>
      </w:r>
    </w:p>
    <w:p w14:paraId="010BD655"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r w:rsidRPr="00DE766B">
        <w:rPr>
          <w:rFonts w:eastAsia="Calibri" w:cs="Arial"/>
          <w:color w:val="000000"/>
          <w:sz w:val="18"/>
          <w:szCs w:val="18"/>
        </w:rPr>
        <w:t>Phone:  +49-991-2700-2822</w:t>
      </w:r>
    </w:p>
    <w:p w14:paraId="3E2A3805" w14:textId="77777777" w:rsidR="00DE766B" w:rsidRPr="00DE766B" w:rsidRDefault="00DE766B" w:rsidP="00DE766B">
      <w:pPr>
        <w:pBdr>
          <w:top w:val="nil"/>
          <w:left w:val="nil"/>
          <w:bottom w:val="nil"/>
          <w:right w:val="nil"/>
          <w:between w:val="nil"/>
        </w:pBdr>
        <w:spacing w:line="240" w:lineRule="auto"/>
        <w:ind w:right="283"/>
        <w:jc w:val="both"/>
        <w:rPr>
          <w:rFonts w:cs="Arial"/>
          <w:color w:val="000000"/>
          <w:sz w:val="18"/>
          <w:szCs w:val="18"/>
        </w:rPr>
      </w:pPr>
      <w:r w:rsidRPr="00DE766B">
        <w:rPr>
          <w:rFonts w:eastAsia="Calibri" w:cs="Arial"/>
          <w:color w:val="0000FF"/>
          <w:sz w:val="18"/>
          <w:szCs w:val="18"/>
          <w:u w:val="single"/>
        </w:rPr>
        <w:t>christof.wilde@congatec.com</w:t>
      </w:r>
    </w:p>
    <w:p w14:paraId="74B3FA0C" w14:textId="77777777" w:rsidR="00DE766B" w:rsidRPr="00DE766B" w:rsidRDefault="00DE766B" w:rsidP="00DE766B">
      <w:pPr>
        <w:spacing w:line="240" w:lineRule="auto"/>
        <w:rPr>
          <w:rFonts w:cs="Arial"/>
          <w:sz w:val="18"/>
          <w:szCs w:val="18"/>
        </w:rPr>
      </w:pPr>
    </w:p>
    <w:p w14:paraId="378C88AF"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proofErr w:type="spellStart"/>
      <w:r w:rsidRPr="00DE766B">
        <w:rPr>
          <w:rFonts w:eastAsia="Calibri" w:cs="Arial"/>
          <w:b/>
          <w:color w:val="000000"/>
          <w:sz w:val="18"/>
          <w:szCs w:val="18"/>
        </w:rPr>
        <w:t>Pressekontakt</w:t>
      </w:r>
      <w:proofErr w:type="spellEnd"/>
      <w:r w:rsidRPr="00DE766B">
        <w:rPr>
          <w:rFonts w:eastAsia="Calibri" w:cs="Arial"/>
          <w:b/>
          <w:color w:val="000000"/>
          <w:sz w:val="18"/>
          <w:szCs w:val="18"/>
        </w:rPr>
        <w:t xml:space="preserve"> Agentur:</w:t>
      </w:r>
    </w:p>
    <w:p w14:paraId="256471D3"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proofErr w:type="spellStart"/>
      <w:r w:rsidRPr="00DE766B">
        <w:rPr>
          <w:rFonts w:eastAsia="Calibri" w:cs="Arial"/>
          <w:color w:val="000000"/>
          <w:sz w:val="18"/>
          <w:szCs w:val="18"/>
        </w:rPr>
        <w:t>Publitek</w:t>
      </w:r>
      <w:proofErr w:type="spellEnd"/>
      <w:r w:rsidRPr="00DE766B">
        <w:rPr>
          <w:rFonts w:eastAsia="Calibri" w:cs="Arial"/>
          <w:color w:val="000000"/>
          <w:sz w:val="18"/>
          <w:szCs w:val="18"/>
        </w:rPr>
        <w:t xml:space="preserve"> GmbH</w:t>
      </w:r>
    </w:p>
    <w:p w14:paraId="196F73BC"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r w:rsidRPr="00DE766B">
        <w:rPr>
          <w:rFonts w:eastAsia="Calibri" w:cs="Arial"/>
          <w:color w:val="000000"/>
          <w:sz w:val="18"/>
          <w:szCs w:val="18"/>
        </w:rPr>
        <w:t>Julia Wolff</w:t>
      </w:r>
    </w:p>
    <w:p w14:paraId="63B7C318"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r w:rsidRPr="00DE766B">
        <w:rPr>
          <w:rFonts w:eastAsia="Calibri" w:cs="Arial"/>
          <w:color w:val="000000"/>
          <w:sz w:val="18"/>
          <w:szCs w:val="18"/>
        </w:rPr>
        <w:t>+49 (0)4181 968098-18</w:t>
      </w:r>
    </w:p>
    <w:p w14:paraId="1BC45AB8"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hyperlink r:id="rId17">
        <w:r w:rsidRPr="00DE766B">
          <w:rPr>
            <w:rFonts w:eastAsia="Calibri" w:cs="Arial"/>
            <w:color w:val="0000FF"/>
            <w:sz w:val="18"/>
            <w:szCs w:val="18"/>
            <w:u w:val="single"/>
          </w:rPr>
          <w:t>julia.wolff@publitek.com</w:t>
        </w:r>
      </w:hyperlink>
    </w:p>
    <w:p w14:paraId="56D90701" w14:textId="77777777" w:rsidR="00DE766B" w:rsidRPr="00DE766B" w:rsidRDefault="00DE766B" w:rsidP="00DE766B">
      <w:pPr>
        <w:pBdr>
          <w:top w:val="nil"/>
          <w:left w:val="nil"/>
          <w:bottom w:val="nil"/>
          <w:right w:val="nil"/>
          <w:between w:val="nil"/>
        </w:pBdr>
        <w:spacing w:line="240" w:lineRule="auto"/>
        <w:rPr>
          <w:rFonts w:cs="Arial"/>
          <w:color w:val="000000"/>
          <w:sz w:val="18"/>
          <w:szCs w:val="18"/>
        </w:rPr>
      </w:pPr>
      <w:r w:rsidRPr="00DE766B">
        <w:rPr>
          <w:rFonts w:eastAsia="Calibri" w:cs="Arial"/>
          <w:color w:val="000000"/>
          <w:sz w:val="18"/>
          <w:szCs w:val="18"/>
        </w:rPr>
        <w:t xml:space="preserve">Bremer </w:t>
      </w:r>
      <w:proofErr w:type="spellStart"/>
      <w:r w:rsidRPr="00DE766B">
        <w:rPr>
          <w:rFonts w:eastAsia="Calibri" w:cs="Arial"/>
          <w:color w:val="000000"/>
          <w:sz w:val="18"/>
          <w:szCs w:val="18"/>
        </w:rPr>
        <w:t>Straße</w:t>
      </w:r>
      <w:proofErr w:type="spellEnd"/>
      <w:r w:rsidRPr="00DE766B">
        <w:rPr>
          <w:rFonts w:eastAsia="Calibri" w:cs="Arial"/>
          <w:color w:val="000000"/>
          <w:sz w:val="18"/>
          <w:szCs w:val="18"/>
        </w:rPr>
        <w:t xml:space="preserve"> 6</w:t>
      </w:r>
    </w:p>
    <w:p w14:paraId="5EEE9A1D"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de-DE"/>
        </w:rPr>
      </w:pPr>
      <w:r w:rsidRPr="00DE766B">
        <w:rPr>
          <w:rFonts w:eastAsia="Calibri" w:cs="Arial"/>
          <w:color w:val="000000"/>
          <w:sz w:val="18"/>
          <w:szCs w:val="18"/>
          <w:lang w:val="de-DE"/>
        </w:rPr>
        <w:t>21244 Buchholz</w:t>
      </w:r>
    </w:p>
    <w:p w14:paraId="029B21D5" w14:textId="77777777" w:rsidR="00DE766B" w:rsidRPr="00DE766B" w:rsidRDefault="00DE766B" w:rsidP="00DE766B">
      <w:pPr>
        <w:spacing w:line="240" w:lineRule="auto"/>
        <w:rPr>
          <w:rFonts w:cs="Arial"/>
          <w:sz w:val="18"/>
          <w:szCs w:val="18"/>
          <w:lang w:val="de-DE"/>
        </w:rPr>
      </w:pPr>
    </w:p>
    <w:p w14:paraId="146D8CF2"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de-DE"/>
        </w:rPr>
      </w:pPr>
      <w:r w:rsidRPr="00DE766B">
        <w:rPr>
          <w:rFonts w:eastAsia="Calibri" w:cs="Arial"/>
          <w:b/>
          <w:color w:val="000000"/>
          <w:sz w:val="18"/>
          <w:szCs w:val="18"/>
          <w:lang w:val="de-DE"/>
        </w:rPr>
        <w:t>Bitte senden Sie Beleghefte an:</w:t>
      </w:r>
    </w:p>
    <w:p w14:paraId="49C4EBF8"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it-IT"/>
        </w:rPr>
      </w:pPr>
      <w:proofErr w:type="spellStart"/>
      <w:r w:rsidRPr="00DE766B">
        <w:rPr>
          <w:rFonts w:eastAsia="Calibri" w:cs="Arial"/>
          <w:color w:val="000000"/>
          <w:sz w:val="18"/>
          <w:szCs w:val="18"/>
          <w:lang w:val="it-IT"/>
        </w:rPr>
        <w:t>Publitek</w:t>
      </w:r>
      <w:proofErr w:type="spellEnd"/>
      <w:r w:rsidRPr="00DE766B">
        <w:rPr>
          <w:rFonts w:eastAsia="Calibri" w:cs="Arial"/>
          <w:color w:val="000000"/>
          <w:sz w:val="18"/>
          <w:szCs w:val="18"/>
          <w:lang w:val="it-IT"/>
        </w:rPr>
        <w:t xml:space="preserve"> GmbH</w:t>
      </w:r>
    </w:p>
    <w:p w14:paraId="229D6196"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it-IT"/>
        </w:rPr>
      </w:pPr>
      <w:r w:rsidRPr="00DE766B">
        <w:rPr>
          <w:rFonts w:eastAsia="Calibri" w:cs="Arial"/>
          <w:color w:val="000000"/>
          <w:sz w:val="18"/>
          <w:szCs w:val="18"/>
          <w:lang w:val="it-IT"/>
        </w:rPr>
        <w:t>Diana Penzien</w:t>
      </w:r>
    </w:p>
    <w:p w14:paraId="0AB57ED4"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it-IT"/>
        </w:rPr>
      </w:pPr>
      <w:r w:rsidRPr="00DE766B">
        <w:rPr>
          <w:rFonts w:eastAsia="Calibri" w:cs="Arial"/>
          <w:color w:val="000000"/>
          <w:sz w:val="18"/>
          <w:szCs w:val="18"/>
          <w:lang w:val="it-IT"/>
        </w:rPr>
        <w:t xml:space="preserve">Bremer </w:t>
      </w:r>
      <w:proofErr w:type="spellStart"/>
      <w:r w:rsidRPr="00DE766B">
        <w:rPr>
          <w:rFonts w:eastAsia="Calibri" w:cs="Arial"/>
          <w:color w:val="000000"/>
          <w:sz w:val="18"/>
          <w:szCs w:val="18"/>
          <w:lang w:val="it-IT"/>
        </w:rPr>
        <w:t>Straße</w:t>
      </w:r>
      <w:proofErr w:type="spellEnd"/>
      <w:r w:rsidRPr="00DE766B">
        <w:rPr>
          <w:rFonts w:eastAsia="Calibri" w:cs="Arial"/>
          <w:color w:val="000000"/>
          <w:sz w:val="18"/>
          <w:szCs w:val="18"/>
          <w:lang w:val="it-IT"/>
        </w:rPr>
        <w:t xml:space="preserve"> 6</w:t>
      </w:r>
    </w:p>
    <w:p w14:paraId="6FCF3B7E" w14:textId="77777777" w:rsidR="00DE766B" w:rsidRPr="00DE766B" w:rsidRDefault="00DE766B" w:rsidP="00DE766B">
      <w:pPr>
        <w:pBdr>
          <w:top w:val="nil"/>
          <w:left w:val="nil"/>
          <w:bottom w:val="nil"/>
          <w:right w:val="nil"/>
          <w:between w:val="nil"/>
        </w:pBdr>
        <w:spacing w:line="240" w:lineRule="auto"/>
        <w:rPr>
          <w:rFonts w:cs="Arial"/>
          <w:color w:val="000000"/>
          <w:sz w:val="18"/>
          <w:szCs w:val="18"/>
          <w:lang w:val="de-DE"/>
        </w:rPr>
      </w:pPr>
      <w:r w:rsidRPr="00DE766B">
        <w:rPr>
          <w:rFonts w:eastAsia="Calibri" w:cs="Arial"/>
          <w:color w:val="000000"/>
          <w:sz w:val="18"/>
          <w:szCs w:val="18"/>
          <w:lang w:val="de-DE"/>
        </w:rPr>
        <w:t>21244 Buchholz</w:t>
      </w:r>
    </w:p>
    <w:p w14:paraId="7C2A3E9D" w14:textId="77777777" w:rsidR="00DE766B" w:rsidRPr="00DE766B" w:rsidRDefault="00DE766B" w:rsidP="00DE766B">
      <w:pPr>
        <w:spacing w:after="240"/>
        <w:rPr>
          <w:rFonts w:cs="Arial"/>
          <w:sz w:val="18"/>
          <w:szCs w:val="18"/>
          <w:lang w:val="de-DE"/>
        </w:rPr>
      </w:pPr>
    </w:p>
    <w:p w14:paraId="7BB11853" w14:textId="77777777" w:rsidR="00DE766B" w:rsidRPr="00DE766B" w:rsidRDefault="00DE766B" w:rsidP="00DE766B">
      <w:pPr>
        <w:pBdr>
          <w:top w:val="nil"/>
          <w:left w:val="nil"/>
          <w:bottom w:val="nil"/>
          <w:right w:val="nil"/>
          <w:between w:val="nil"/>
        </w:pBdr>
        <w:rPr>
          <w:rFonts w:cs="Arial"/>
          <w:i/>
          <w:color w:val="000000"/>
          <w:sz w:val="18"/>
          <w:szCs w:val="18"/>
          <w:lang w:val="de-DE"/>
        </w:rPr>
      </w:pPr>
      <w:r w:rsidRPr="00DE766B">
        <w:rPr>
          <w:rFonts w:eastAsia="Calibri" w:cs="Arial"/>
          <w:i/>
          <w:color w:val="000000"/>
          <w:sz w:val="18"/>
          <w:szCs w:val="18"/>
          <w:lang w:val="de-DE"/>
        </w:rPr>
        <w:t>Intel, das Intel Logo und andere Intel Marken sind Handelsmarken der Intel Corporation oder ihrer Tochtergesellschaften.</w:t>
      </w:r>
    </w:p>
    <w:p w14:paraId="53FF1BC4" w14:textId="77777777" w:rsidR="00DE766B" w:rsidRPr="00DE766B" w:rsidRDefault="00DE766B" w:rsidP="00DE766B">
      <w:pPr>
        <w:rPr>
          <w:rFonts w:cs="Arial"/>
          <w:sz w:val="18"/>
          <w:szCs w:val="18"/>
          <w:lang w:val="de-DE"/>
        </w:rPr>
      </w:pPr>
    </w:p>
    <w:p w14:paraId="78663641" w14:textId="77777777" w:rsidR="00935363" w:rsidRPr="00DE766B" w:rsidRDefault="00935363" w:rsidP="00DE766B">
      <w:pPr>
        <w:rPr>
          <w:rFonts w:cs="Arial"/>
          <w:sz w:val="18"/>
          <w:szCs w:val="18"/>
          <w:lang w:val="de-DE"/>
        </w:rPr>
      </w:pPr>
    </w:p>
    <w:sectPr w:rsidR="00935363" w:rsidRPr="00DE766B">
      <w:headerReference w:type="default" r:id="rId18"/>
      <w:footerReference w:type="default" r:id="rId19"/>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4696" w14:textId="77777777" w:rsidR="002E6389" w:rsidRDefault="002E6389">
      <w:pPr>
        <w:spacing w:line="240" w:lineRule="auto"/>
      </w:pPr>
      <w:r>
        <w:separator/>
      </w:r>
    </w:p>
  </w:endnote>
  <w:endnote w:type="continuationSeparator" w:id="0">
    <w:p w14:paraId="7BD5AA49" w14:textId="77777777" w:rsidR="002E6389" w:rsidRDefault="002E6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4CF"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10CC852"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26DB3A6" w14:textId="77777777" w:rsidR="00935363" w:rsidRDefault="0093536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7C64" w14:textId="77777777" w:rsidR="002E6389" w:rsidRDefault="002E6389">
      <w:pPr>
        <w:spacing w:line="240" w:lineRule="auto"/>
      </w:pPr>
      <w:r>
        <w:separator/>
      </w:r>
    </w:p>
  </w:footnote>
  <w:footnote w:type="continuationSeparator" w:id="0">
    <w:p w14:paraId="4E3983B0" w14:textId="77777777" w:rsidR="002E6389" w:rsidRDefault="002E6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99FB"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173909A1"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23317F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7D2C2F15"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2317213C"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4962B4D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AC179B8" w14:textId="77777777" w:rsidR="00935363" w:rsidRDefault="00935363">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3"/>
    <w:rsid w:val="002967C8"/>
    <w:rsid w:val="002E14A9"/>
    <w:rsid w:val="002E6389"/>
    <w:rsid w:val="00550674"/>
    <w:rsid w:val="007A3D0F"/>
    <w:rsid w:val="00881C73"/>
    <w:rsid w:val="008D1697"/>
    <w:rsid w:val="00935363"/>
    <w:rsid w:val="00950C8F"/>
    <w:rsid w:val="00AA7221"/>
    <w:rsid w:val="00CC43B7"/>
    <w:rsid w:val="00D77A3D"/>
    <w:rsid w:val="00D93C88"/>
    <w:rsid w:val="00DB7226"/>
    <w:rsid w:val="00DE76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D6756"/>
  <w15:docId w15:val="{99E1DFF6-01A7-49F4-832F-427E9C6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congate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ongatec.com/de/" TargetMode="External"/><Relationship Id="rId17" Type="http://schemas.openxmlformats.org/officeDocument/2006/relationships/hyperlink" Target="mailto:julia.wolff@publitek.com"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en/congatec/events/congatec-at-embedded-world-2024/" TargetMode="External"/><Relationship Id="rId5" Type="http://schemas.openxmlformats.org/officeDocument/2006/relationships/footnotes" Target="footnotes.xml"/><Relationship Id="rId15" Type="http://schemas.openxmlformats.org/officeDocument/2006/relationships/hyperlink" Target="https://www.youtube.com/congatecAE" TargetMode="External"/><Relationship Id="rId10" Type="http://schemas.openxmlformats.org/officeDocument/2006/relationships/hyperlink" Target="https://www.congatec.com/de/ecosystems/com-hpc-server-ecosyste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de/products/accessories/conga-hpc-uatx-server/" TargetMode="External"/><Relationship Id="rId14" Type="http://schemas.openxmlformats.org/officeDocument/2006/relationships/hyperlink" Target="https://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Nnj9irEATAKZJlGKg+5GiOBZg==">CgMxLjAyCGguZ2pkZ3hzOAByITEyRGItTVFCbTFENUc2NzhKR1MtODZ5S3Y4eDBtS2dmMQ==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6289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Archetype</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9</cp:revision>
  <dcterms:created xsi:type="dcterms:W3CDTF">2024-03-18T11:34:00Z</dcterms:created>
  <dcterms:modified xsi:type="dcterms:W3CDTF">2024-03-18T11:47:00Z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988554956f1eedd38c56c7a642f743223578e18047f99efe5e427191b0f17ffa</vt:lpwstr>
  </property>
</Properties>
</file>