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Comunicato stampa</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40"/>
          <w:szCs w:val="40"/>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congatec introduce nuovi moduli in formato SMARC basati sulla serie di processori i.MX 95 di NXP</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sz w:val="36"/>
          <w:szCs w:val="36"/>
          <w:u w:val="none"/>
          <w:shd w:fill="auto" w:val="clear"/>
          <w:vertAlign w:val="baseline"/>
        </w:rPr>
      </w:pPr>
      <w:r w:rsidDel="00000000" w:rsidR="00000000" w:rsidRPr="00000000">
        <w:rPr>
          <w:rFonts w:ascii="Arial" w:cs="Arial" w:eastAsia="Arial" w:hAnsi="Arial"/>
          <w:b w:val="1"/>
          <w:i w:val="0"/>
          <w:smallCaps w:val="0"/>
          <w:strike w:val="0"/>
          <w:sz w:val="36"/>
          <w:szCs w:val="36"/>
          <w:u w:val="none"/>
          <w:shd w:fill="auto" w:val="clear"/>
          <w:vertAlign w:val="baseline"/>
          <w:rtl w:val="0"/>
        </w:rPr>
        <w:t xml:space="preserve">I moduli di congatec fissano un nuovo punto di riferimento per le applicazioni edge AI sicure</w:t>
      </w:r>
    </w:p>
    <w:p w:rsidR="00000000" w:rsidDel="00000000" w:rsidP="00000000" w:rsidRDefault="00000000" w:rsidRPr="00000000" w14:paraId="00000005">
      <w:pPr>
        <w:spacing w:line="360" w:lineRule="auto"/>
        <w:rPr>
          <w:rFonts w:ascii="Arial" w:cs="Arial" w:eastAsia="Arial" w:hAnsi="Arial"/>
          <w:color w:val="0f4761"/>
          <w:sz w:val="40"/>
          <w:szCs w:val="40"/>
        </w:rPr>
      </w:pPr>
      <w:r w:rsidDel="00000000" w:rsidR="00000000" w:rsidRPr="00000000">
        <w:rPr>
          <w:rFonts w:ascii="Arial" w:cs="Arial" w:eastAsia="Arial" w:hAnsi="Arial"/>
          <w:b w:val="1"/>
          <w:sz w:val="22"/>
          <w:szCs w:val="22"/>
        </w:rPr>
        <w:drawing>
          <wp:inline distB="0" distT="0" distL="0" distR="0">
            <wp:extent cx="5579435" cy="37211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579435"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Deggendorf</w:t>
      </w:r>
      <w:r w:rsidDel="00000000" w:rsidR="00000000" w:rsidRPr="00000000">
        <w:rPr>
          <w:rFonts w:ascii="Arial" w:cs="Arial" w:eastAsia="Arial" w:hAnsi="Arial"/>
          <w:b w:val="1"/>
          <w:sz w:val="22"/>
          <w:szCs w:val="22"/>
          <w:rtl w:val="0"/>
        </w:rPr>
        <w:t xml:space="preserve">/Norimberga, Germania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11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Luglio 2024 *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congatec – azienda leader nel settore della tecnologia di elaborazione per applicazioni embedded ed edge - ha annunciato una nuova linea di moduli COM (Computer-on-Module) ad alte prestazioni equipaggiati con i processori della serie i.MX 95 di NXP, ampliando così la propria offerta di moduli basati sulla famiglia di processori i.MX a basso consumo in architettura Arm. Questa introduzione è un'ulteriore dimostrazione della stretta partnership con NXP. Gli utenti, dal canto loro, potranno beneficiare di un elevato livello di scalabilità e della disponibilità di percorsi di aggiornamento affidabili per le applicazioni edge basate sull’intelligenza artificiale (edge AI), sia nuove sia esistenti, che devono abbinare alta efficienza energetica con requisiti di sicurezza particolarmente spinti.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applicazioni di questo tipo i nuovi  moduli assicurano prestazioni di elaborazione fino a tre volte superiori (in termini di GFLOPS -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Giga floating-point operations per second )</w:t>
      </w:r>
      <w:r w:rsidDel="00000000" w:rsidR="00000000" w:rsidRPr="00000000">
        <w:rPr>
          <w:rFonts w:ascii="Arial" w:cs="Arial" w:eastAsia="Arial" w:hAnsi="Arial"/>
          <w:b w:val="0"/>
          <w:i w:val="0"/>
          <w:smallCaps w:val="0"/>
          <w:strike w:val="0"/>
          <w:color w:val="4d5156"/>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rispetto ai moduli della precedente generazioni equipaggiati con i processori della serie i.MX8 M Plus. La nuova NPU (Neural Processing Unit) di NXP, denominate “eIQ Neutron”, assicura il raddoppio delle prestazioni a livello di inferenza nelle applicazioni di visione artificiale basate sull’intelligenza artificiale (AI). Oltre a ciò, il sottosistema  di sicurezza  EdgeLock</w:t>
      </w:r>
      <w:r w:rsidDel="00000000" w:rsidR="00000000" w:rsidRPr="00000000">
        <w:rPr>
          <w:rFonts w:ascii="Arial" w:cs="Arial" w:eastAsia="Arial" w:hAnsi="Arial"/>
          <w:b w:val="0"/>
          <w:i w:val="0"/>
          <w:smallCaps w:val="0"/>
          <w:strike w:val="0"/>
          <w:color w:val="000000"/>
          <w:sz w:val="13"/>
          <w:szCs w:val="13"/>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integrato nell’hardware semplifica l’implementazione “in house” di misure di sicurezza informatica.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Progettati per operare nell’intervallo di temperature industriale, compreso tra -40 e +85 °C, i nuovi moduli conga-SMX95 in formato SMARC si distinguono per la loro robustezza meccanica e sono ottimizzati per l’uso in applicazioni che devono coniugare efficienza energetica e costi ridotti. La NPU eIQ Neutron integrata ad alte prestazioni permette di eseguire carichi di lavoro accelerati dall’intelligenza artificiale sempre più in prossimità del dispositivo locale. Tra gli impieghi specifici di questi nuovi moduli SMARC si possono annoverare le applicazioni a basso consumo accelerate dall’intelligenza artificiale in settori quali produzione industriale, visione artificiale e ispezione visiva, interfacce operatore (HMI) “rugged”, stampanti 3D, controllori robottizzati per AMR/AGV, oltre ai sistemi per il monitoraggio dei pazienti e di imaging (formazione dell’immagine) usati in campo medicale. Tra le altre applicazioni tipiche si possono menzionare i sistemi di intrattenimento dei passeggeri posti sul retro dei sedili di autobus e aerei, la gestione delle flotte nel settore dei trasporti e numerosi altri impieghi nei comparti dell'edilizia e dell'agricoltura.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Uno sgauardo in profondità</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nuovi moduli conga-SMX95 in formato SMARC 2.1 sono basati sui processori applicativi i.MX 95 di NXP equipaggiati con 4-6 core Cortex-A55 di Arm. NXP ha utilizzato pir la prima volta la nuova GPU Arm Mali 3D che assicura prestazioni di elaborazione grafica fino a tre volte superiori rispetto a quelle dei predecessori basata sui processori i.MX8 M Plus. Nuovo anche il processore ISP (Image Signal Processor) per l’elaborazione delle immagini accelerata via hardware. Una caratteristica degna di nota dei nuovi moduli SMARC è l’unità di elaborazione neurale eIQ Neutron di NXP utilizzata per le operazioni di apprendimento automatico (ML – Machine Learning) e di inferenza basate sull’AI accelerate via hardware che vengono svolte alla periferia della rete (edge). Il relativo ambiente di sviluppo software eIQ® di NXP mette a disposizione degli OEM un ambiente ad alte prestazioni che permette di implementare internamente applicazioni di apprendimento automatico.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Oltre a ciò, i nuovi moduli SMARC integrano funzionalità real-time per controllori che richiedono un comportamento in tempo reale. I moduli conga-SMX95 prevedono due porte Gbit Ethernet con supporto TSN (Time Sensittive Networking) per garantire una trasmissione dei dati deterministica e sincronizzata, oltre a una memoria LPDDR5 (con ECC inline) per la protezione dei dati. Per la connettività con i display, i nuovi  moduli ospitano l’interfaccia DisplayPort come standard e l’interfaccia LVDS, ancora ampiamente utilizzata. La connessione diretta con le telecamere è assicurata attraverso 2 porte MIPI-CSI.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 mette a disposizione un ampio e articolato ecosistema (che comprende hardware e software), oltre a una gamma completa di servizi di design-in per semplificare e accelerare lo sviluppo di applicazioni. L’offerta di congatec comprende, tra l’altro, schede già pronte per la valutazione e la produzione e soluzioni di raffreddamento personalizzate. Per quanto concerne i servizi, l’azienda propone una documentazione completa, corsi di formazioni e misure dell’integrità dei segnali per lo sviluppo di applicazioni.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Maggiori informazioni sui nuovi moduli conga-SMX95 in formato SMARC sono disponibili all’indirizzo: </w:t>
      </w:r>
      <w:hyperlink r:id="rId8">
        <w:r w:rsidDel="00000000" w:rsidR="00000000" w:rsidRPr="00000000">
          <w:rPr>
            <w:rFonts w:ascii="Arial" w:cs="Arial" w:eastAsia="Arial" w:hAnsi="Arial"/>
            <w:color w:val="1155cc"/>
            <w:sz w:val="22"/>
            <w:szCs w:val="22"/>
            <w:u w:val="single"/>
            <w:rtl w:val="0"/>
          </w:rPr>
          <w:t xml:space="preserve">https://www.congatec.com/en/products/smarc/conga-smx95/</w:t>
        </w:r>
      </w:hyperlink>
      <w:r w:rsidDel="00000000" w:rsidR="00000000" w:rsidRPr="00000000">
        <w:rPr>
          <w:rFonts w:ascii="Arial" w:cs="Arial" w:eastAsia="Arial" w:hAnsi="Arial"/>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Ulteriori informazioni sullo  standard SMARC sono disponibili all’indirizzo: </w:t>
      </w:r>
      <w:hyperlink r:id="rId9">
        <w:r w:rsidDel="00000000" w:rsidR="00000000" w:rsidRPr="00000000">
          <w:rPr>
            <w:rFonts w:ascii="Arial" w:cs="Arial" w:eastAsia="Arial" w:hAnsi="Arial"/>
            <w:color w:val="1155cc"/>
            <w:sz w:val="22"/>
            <w:szCs w:val="22"/>
            <w:u w:val="single"/>
            <w:rtl w:val="0"/>
          </w:rPr>
          <w:t xml:space="preserve">https://www.congatec.com/en/technologies/smarc/</w:t>
        </w:r>
      </w:hyperlink>
      <w:r w:rsidDel="00000000" w:rsidR="00000000" w:rsidRPr="00000000">
        <w:rPr>
          <w:rFonts w:ascii="Arial" w:cs="Arial" w:eastAsia="Arial" w:hAnsi="Arial"/>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Chi è congatec </w:t>
      </w:r>
    </w:p>
    <w:p w:rsidR="00000000" w:rsidDel="00000000" w:rsidP="00000000" w:rsidRDefault="00000000" w:rsidRPr="00000000" w14:paraId="0000001A">
      <w:pPr>
        <w:rPr>
          <w:rFonts w:ascii="Arial" w:cs="Arial" w:eastAsia="Arial" w:hAnsi="Arial"/>
          <w:sz w:val="16"/>
          <w:szCs w:val="16"/>
        </w:rPr>
      </w:pPr>
      <w:r w:rsidDel="00000000" w:rsidR="00000000" w:rsidRPr="00000000">
        <w:rPr>
          <w:rFonts w:ascii="Arial" w:cs="Arial" w:eastAsia="Arial" w:hAnsi="Arial"/>
          <w:sz w:val="18"/>
          <w:szCs w:val="18"/>
          <w:rtl w:val="0"/>
        </w:rPr>
        <w:t xml:space="preserve">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0">
        <w:r w:rsidDel="00000000" w:rsidR="00000000" w:rsidRPr="00000000">
          <w:rPr>
            <w:rFonts w:ascii="Arial" w:cs="Arial" w:eastAsia="Arial" w:hAnsi="Arial"/>
            <w:color w:val="0000ff"/>
            <w:sz w:val="18"/>
            <w:szCs w:val="18"/>
            <w:u w:val="single"/>
            <w:rtl w:val="0"/>
          </w:rPr>
          <w:t xml:space="preserve">www.congatec.com</w:t>
        </w:r>
      </w:hyperlink>
      <w:r w:rsidDel="00000000" w:rsidR="00000000" w:rsidRPr="00000000">
        <w:rPr>
          <w:rFonts w:ascii="Arial" w:cs="Arial" w:eastAsia="Arial" w:hAnsi="Arial"/>
          <w:sz w:val="18"/>
          <w:szCs w:val="18"/>
          <w:rtl w:val="0"/>
        </w:rPr>
        <w:t xml:space="preserve"> oppure attraverso </w:t>
      </w:r>
      <w:hyperlink r:id="rId11">
        <w:r w:rsidDel="00000000" w:rsidR="00000000" w:rsidRPr="00000000">
          <w:rPr>
            <w:rFonts w:ascii="Arial" w:cs="Arial" w:eastAsia="Arial" w:hAnsi="Arial"/>
            <w:color w:val="0000ff"/>
            <w:sz w:val="18"/>
            <w:szCs w:val="18"/>
            <w:u w:val="single"/>
            <w:rtl w:val="0"/>
          </w:rPr>
          <w:t xml:space="preserve">LinkedIn</w:t>
        </w:r>
      </w:hyperlink>
      <w:r w:rsidDel="00000000" w:rsidR="00000000" w:rsidRPr="00000000">
        <w:rPr>
          <w:rFonts w:ascii="Arial" w:cs="Arial" w:eastAsia="Arial" w:hAnsi="Arial"/>
          <w:sz w:val="18"/>
          <w:szCs w:val="18"/>
          <w:rtl w:val="0"/>
        </w:rPr>
        <w:t xml:space="preserve">, </w:t>
      </w:r>
      <w:hyperlink r:id="rId12">
        <w:r w:rsidDel="00000000" w:rsidR="00000000" w:rsidRPr="00000000">
          <w:rPr>
            <w:rFonts w:ascii="Arial" w:cs="Arial" w:eastAsia="Arial" w:hAnsi="Arial"/>
            <w:color w:val="0000ff"/>
            <w:sz w:val="18"/>
            <w:szCs w:val="18"/>
            <w:u w:val="single"/>
            <w:rtl w:val="0"/>
          </w:rPr>
          <w:t xml:space="preserve">X (Twitter)</w:t>
        </w:r>
      </w:hyperlink>
      <w:r w:rsidDel="00000000" w:rsidR="00000000" w:rsidRPr="00000000">
        <w:rPr>
          <w:rFonts w:ascii="Arial" w:cs="Arial" w:eastAsia="Arial" w:hAnsi="Arial"/>
          <w:sz w:val="18"/>
          <w:szCs w:val="18"/>
          <w:rtl w:val="0"/>
        </w:rPr>
        <w:t xml:space="preserve"> e </w:t>
      </w:r>
      <w:hyperlink r:id="rId13">
        <w:r w:rsidDel="00000000" w:rsidR="00000000" w:rsidRPr="00000000">
          <w:rPr>
            <w:rFonts w:ascii="Arial" w:cs="Arial" w:eastAsia="Arial" w:hAnsi="Arial"/>
            <w:color w:val="0000ff"/>
            <w:sz w:val="18"/>
            <w:szCs w:val="18"/>
            <w:u w:val="single"/>
            <w:rtl w:val="0"/>
          </w:rPr>
          <w:t xml:space="preserve">YouTube</w:t>
        </w:r>
      </w:hyperlink>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C">
      <w:pPr>
        <w:rPr>
          <w:rFonts w:ascii="Arial" w:cs="Arial" w:eastAsia="Arial" w:hAnsi="Arial"/>
          <w:sz w:val="16"/>
          <w:szCs w:val="16"/>
        </w:rPr>
      </w:pPr>
      <w:r w:rsidDel="00000000" w:rsidR="00000000" w:rsidRPr="00000000">
        <w:rPr>
          <w:rFonts w:ascii="Arial" w:cs="Arial" w:eastAsia="Arial" w:hAnsi="Arial"/>
          <w:sz w:val="16"/>
          <w:szCs w:val="16"/>
          <w:rtl w:val="0"/>
        </w:rPr>
        <w:t xml:space="preserve">Testo e immagine sono disponibili all'indirizzo: </w:t>
      </w:r>
      <w:hyperlink r:id="rId14">
        <w:r w:rsidDel="00000000" w:rsidR="00000000" w:rsidRPr="00000000">
          <w:rPr>
            <w:rFonts w:ascii="Arial" w:cs="Arial" w:eastAsia="Arial" w:hAnsi="Arial"/>
            <w:color w:val="0000ff"/>
            <w:sz w:val="16"/>
            <w:szCs w:val="16"/>
            <w:u w:val="single"/>
            <w:rtl w:val="0"/>
          </w:rPr>
          <w:t xml:space="preserve">https://www.congatec.com/it/congatec/comunicato-stampa.html</w:t>
        </w:r>
      </w:hyperlink>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i w:val="1"/>
          <w:sz w:val="16"/>
          <w:szCs w:val="16"/>
          <w:rtl w:val="0"/>
        </w:rPr>
        <w:t xml:space="preserve">Intel, il logo Intel e altri marchi Intel sono marchi registrati di Intel Corporation o dele sue filiali.</w:t>
      </w:r>
      <w:r w:rsidDel="00000000" w:rsidR="00000000" w:rsidRPr="00000000">
        <w:rPr>
          <w:rtl w:val="0"/>
        </w:rPr>
      </w:r>
    </w:p>
    <w:p w:rsidR="00000000" w:rsidDel="00000000" w:rsidP="00000000" w:rsidRDefault="00000000" w:rsidRPr="00000000" w14:paraId="0000001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Domande dei lettori:</w:t>
      </w:r>
    </w:p>
    <w:p w:rsidR="00000000" w:rsidDel="00000000" w:rsidP="00000000" w:rsidRDefault="00000000" w:rsidRPr="00000000" w14:paraId="00000021">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congatec</w:t>
      </w:r>
      <w:r w:rsidDel="00000000" w:rsidR="00000000" w:rsidRPr="00000000">
        <w:rPr>
          <w:rtl w:val="0"/>
        </w:rPr>
      </w:r>
    </w:p>
    <w:p w:rsidR="00000000" w:rsidDel="00000000" w:rsidP="00000000" w:rsidRDefault="00000000" w:rsidRPr="00000000" w14:paraId="00000022">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Telefon: +49-991-2700-0</w:t>
      </w:r>
      <w:r w:rsidDel="00000000" w:rsidR="00000000" w:rsidRPr="00000000">
        <w:rPr>
          <w:rtl w:val="0"/>
        </w:rPr>
      </w:r>
    </w:p>
    <w:p w:rsidR="00000000" w:rsidDel="00000000" w:rsidP="00000000" w:rsidRDefault="00000000" w:rsidRPr="00000000" w14:paraId="00000023">
      <w:pPr>
        <w:rPr>
          <w:rFonts w:ascii="Arial" w:cs="Arial" w:eastAsia="Arial" w:hAnsi="Arial"/>
          <w:color w:val="0000ff"/>
          <w:sz w:val="22"/>
          <w:szCs w:val="22"/>
          <w:u w:val="single"/>
        </w:rPr>
      </w:pPr>
      <w:r w:rsidDel="00000000" w:rsidR="00000000" w:rsidRPr="00000000">
        <w:rPr>
          <w:rFonts w:ascii="Arial" w:cs="Arial" w:eastAsia="Arial" w:hAnsi="Arial"/>
          <w:color w:val="0000ff"/>
          <w:sz w:val="22"/>
          <w:szCs w:val="22"/>
          <w:u w:val="single"/>
          <w:rtl w:val="0"/>
        </w:rPr>
        <w:t xml:space="preserve">info@congatec.com </w:t>
      </w:r>
    </w:p>
    <w:p w:rsidR="00000000" w:rsidDel="00000000" w:rsidP="00000000" w:rsidRDefault="00000000" w:rsidRPr="00000000" w14:paraId="00000024">
      <w:pPr>
        <w:rPr>
          <w:rFonts w:ascii="Arial" w:cs="Arial" w:eastAsia="Arial" w:hAnsi="Arial"/>
          <w:color w:val="0000ff"/>
          <w:sz w:val="22"/>
          <w:szCs w:val="22"/>
          <w:u w:val="single"/>
        </w:rPr>
      </w:pPr>
      <w:hyperlink r:id="rId15">
        <w:r w:rsidDel="00000000" w:rsidR="00000000" w:rsidRPr="00000000">
          <w:rPr>
            <w:rFonts w:ascii="Arial" w:cs="Arial" w:eastAsia="Arial" w:hAnsi="Arial"/>
            <w:color w:val="0000ff"/>
            <w:sz w:val="22"/>
            <w:szCs w:val="22"/>
            <w:u w:val="single"/>
            <w:rtl w:val="0"/>
          </w:rPr>
          <w:t xml:space="preserve">www.congatec.com</w:t>
        </w:r>
      </w:hyperlink>
      <w:r w:rsidDel="00000000" w:rsidR="00000000" w:rsidRPr="00000000">
        <w:rPr>
          <w:rtl w:val="0"/>
        </w:rPr>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Contatto Stampa congatec:</w:t>
      </w:r>
    </w:p>
    <w:p w:rsidR="00000000" w:rsidDel="00000000" w:rsidP="00000000" w:rsidRDefault="00000000" w:rsidRPr="00000000" w14:paraId="00000027">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congatec</w:t>
      </w:r>
      <w:r w:rsidDel="00000000" w:rsidR="00000000" w:rsidRPr="00000000">
        <w:rPr>
          <w:rtl w:val="0"/>
        </w:rPr>
      </w:r>
    </w:p>
    <w:p w:rsidR="00000000" w:rsidDel="00000000" w:rsidP="00000000" w:rsidRDefault="00000000" w:rsidRPr="00000000" w14:paraId="00000028">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Christof Wilde</w:t>
      </w:r>
      <w:r w:rsidDel="00000000" w:rsidR="00000000" w:rsidRPr="00000000">
        <w:rPr>
          <w:rtl w:val="0"/>
        </w:rPr>
      </w:r>
    </w:p>
    <w:p w:rsidR="00000000" w:rsidDel="00000000" w:rsidP="00000000" w:rsidRDefault="00000000" w:rsidRPr="00000000" w14:paraId="00000029">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Telefon: +49-991-2700-2822</w:t>
      </w:r>
      <w:r w:rsidDel="00000000" w:rsidR="00000000" w:rsidRPr="00000000">
        <w:rPr>
          <w:rtl w:val="0"/>
        </w:rPr>
      </w:r>
    </w:p>
    <w:p w:rsidR="00000000" w:rsidDel="00000000" w:rsidP="00000000" w:rsidRDefault="00000000" w:rsidRPr="00000000" w14:paraId="0000002A">
      <w:pPr>
        <w:rPr>
          <w:rFonts w:ascii="Arial" w:cs="Arial" w:eastAsia="Arial" w:hAnsi="Arial"/>
          <w:color w:val="0000ff"/>
          <w:sz w:val="22"/>
          <w:szCs w:val="22"/>
          <w:u w:val="single"/>
        </w:rPr>
      </w:pPr>
      <w:r w:rsidDel="00000000" w:rsidR="00000000" w:rsidRPr="00000000">
        <w:rPr>
          <w:rFonts w:ascii="Arial" w:cs="Arial" w:eastAsia="Arial" w:hAnsi="Arial"/>
          <w:color w:val="0000ff"/>
          <w:sz w:val="22"/>
          <w:szCs w:val="22"/>
          <w:u w:val="single"/>
          <w:rtl w:val="0"/>
        </w:rPr>
        <w:t xml:space="preserve">christof.wilde@congatec.com </w:t>
      </w:r>
    </w:p>
    <w:p w:rsidR="00000000" w:rsidDel="00000000" w:rsidP="00000000" w:rsidRDefault="00000000" w:rsidRPr="00000000" w14:paraId="0000002B">
      <w:pPr>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Contatto Stampa Agencia:</w:t>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Publitek GmbH</w:t>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Julia Wolff</w:t>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+49 (0)4181 968098-18</w:t>
      </w:r>
    </w:p>
    <w:p w:rsidR="00000000" w:rsidDel="00000000" w:rsidP="00000000" w:rsidRDefault="00000000" w:rsidRPr="00000000" w14:paraId="00000030">
      <w:pPr>
        <w:rPr>
          <w:rFonts w:ascii="Arial" w:cs="Arial" w:eastAsia="Arial" w:hAnsi="Arial"/>
          <w:sz w:val="22"/>
          <w:szCs w:val="22"/>
        </w:rPr>
      </w:pPr>
      <w:hyperlink r:id="rId16">
        <w:r w:rsidDel="00000000" w:rsidR="00000000" w:rsidRPr="00000000">
          <w:rPr>
            <w:rFonts w:ascii="Arial" w:cs="Arial" w:eastAsia="Arial" w:hAnsi="Arial"/>
            <w:color w:val="0000ff"/>
            <w:sz w:val="22"/>
            <w:szCs w:val="22"/>
            <w:u w:val="single"/>
            <w:rtl w:val="0"/>
          </w:rPr>
          <w:t xml:space="preserve">julia.wolff@publitek.com</w:t>
        </w:r>
      </w:hyperlink>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Bremer Straße 6</w:t>
      </w:r>
    </w:p>
    <w:p w:rsidR="00000000" w:rsidDel="00000000" w:rsidP="00000000" w:rsidRDefault="00000000" w:rsidRPr="00000000" w14:paraId="00000032">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21244 Buchholz</w:t>
      </w:r>
      <w:r w:rsidDel="00000000" w:rsidR="00000000" w:rsidRPr="00000000">
        <w:rPr>
          <w:rtl w:val="0"/>
        </w:rPr>
      </w:r>
    </w:p>
    <w:p w:rsidR="00000000" w:rsidDel="00000000" w:rsidP="00000000" w:rsidRDefault="00000000" w:rsidRPr="00000000" w14:paraId="0000003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 prega di inviare le pubblicazioni cartacee a:</w:t>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Publitek GmbH</w:t>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Diana Penzien</w:t>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Bremer Straße 6</w:t>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21244 Buchholz</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1"/>
          <w:sz w:val="18"/>
          <w:szCs w:val="18"/>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710" w:top="1304" w:left="1418" w:right="1701" w:header="1247"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4543425</wp:posOffset>
          </wp:positionH>
          <wp:positionV relativeFrom="paragraph">
            <wp:posOffset>-485774</wp:posOffset>
          </wp:positionV>
          <wp:extent cx="1150531" cy="903767"/>
          <wp:effectExtent b="0" l="0" r="0" t="0"/>
          <wp:wrapNone/>
          <wp:docPr descr="Congatec_Standardlogo_RGB.jpg" id="1" name="image1.jpg"/>
          <a:graphic>
            <a:graphicData uri="http://schemas.openxmlformats.org/drawingml/2006/picture">
              <pic:pic>
                <pic:nvPicPr>
                  <pic:cNvPr descr="Congatec_Standardlogo_RGB.jpg" id="0" name="image1.jpg"/>
                  <pic:cNvPicPr preferRelativeResize="0"/>
                </pic:nvPicPr>
                <pic:blipFill>
                  <a:blip r:embed="rId1"/>
                  <a:srcRect b="0" l="0" r="0" t="0"/>
                  <a:stretch>
                    <a:fillRect/>
                  </a:stretch>
                </pic:blipFill>
                <pic:spPr>
                  <a:xfrm>
                    <a:off x="0" y="0"/>
                    <a:ext cx="1150531" cy="9037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finito">
    <w:name w:val="Predefinito"/>
    <w:next w:val="Predefinito"/>
    <w:autoRedefine w:val="0"/>
    <w:hidden w:val="0"/>
    <w:qFormat w:val="0"/>
    <w:pPr>
      <w:widowControl w:val="1"/>
      <w:suppressAutoHyphens w:val="0"/>
      <w:bidi w:val="0"/>
      <w:spacing w:line="360" w:lineRule="auto"/>
      <w:ind w:leftChars="-1" w:rightChars="0" w:firstLineChars="-1"/>
      <w:textDirection w:val="btLr"/>
      <w:textAlignment w:val="top"/>
      <w:outlineLvl w:val="0"/>
    </w:pPr>
    <w:rPr>
      <w:rFonts w:ascii="Arial" w:cs="Arial" w:eastAsia="Times New Roman" w:hAnsi="Arial"/>
      <w:w w:val="100"/>
      <w:kern w:val="1"/>
      <w:position w:val="-1"/>
      <w:sz w:val="22"/>
      <w:szCs w:val="22"/>
      <w:effect w:val="none"/>
      <w:vertAlign w:val="baseline"/>
      <w:cs w:val="0"/>
      <w:em w:val="none"/>
      <w:lang w:bidi="ar-SA" w:eastAsia="zh-CN" w:val="en-US"/>
    </w:rPr>
  </w:style>
  <w:style w:type="paragraph" w:styleId="Intestazione10">
    <w:name w:val="Intestazione 1"/>
    <w:basedOn w:val="Predefinito"/>
    <w:next w:val="Corpotesto"/>
    <w:autoRedefine w:val="0"/>
    <w:hidden w:val="0"/>
    <w:qFormat w:val="0"/>
    <w:pPr>
      <w:widowControl w:val="1"/>
      <w:numPr>
        <w:ilvl w:val="0"/>
        <w:numId w:val="1"/>
      </w:numPr>
      <w:suppressAutoHyphens w:val="0"/>
      <w:bidi w:val="0"/>
      <w:spacing w:line="276" w:lineRule="auto"/>
      <w:ind w:leftChars="-1" w:rightChars="0" w:firstLineChars="-1"/>
      <w:textDirection w:val="btLr"/>
      <w:textAlignment w:val="top"/>
      <w:outlineLvl w:val="0"/>
    </w:pPr>
    <w:rPr>
      <w:rFonts w:ascii="Arial" w:cs="Arial" w:eastAsia="Times New Roman" w:hAnsi="Arial"/>
      <w:b w:val="1"/>
      <w:w w:val="100"/>
      <w:kern w:val="1"/>
      <w:position w:val="-1"/>
      <w:sz w:val="36"/>
      <w:szCs w:val="36"/>
      <w:effect w:val="none"/>
      <w:vertAlign w:val="baseline"/>
      <w:cs w:val="0"/>
      <w:em w:val="none"/>
      <w:lang w:bidi="ar-SA" w:eastAsia="zh-CN" w:val="en-US"/>
    </w:rPr>
  </w:style>
  <w:style w:type="paragraph" w:styleId="Intestazione2">
    <w:name w:val="Intestazione 2"/>
    <w:basedOn w:val="Predefinito"/>
    <w:next w:val="Corpotesto"/>
    <w:autoRedefine w:val="0"/>
    <w:hidden w:val="0"/>
    <w:qFormat w:val="0"/>
    <w:pPr>
      <w:keepNext w:val="1"/>
      <w:keepLines w:val="1"/>
      <w:widowControl w:val="1"/>
      <w:numPr>
        <w:ilvl w:val="1"/>
        <w:numId w:val="1"/>
      </w:numPr>
      <w:suppressAutoHyphens w:val="1"/>
      <w:bidi w:val="0"/>
      <w:spacing w:after="200" w:before="200" w:line="360" w:lineRule="auto"/>
      <w:ind w:leftChars="-1" w:rightChars="0" w:firstLineChars="-1"/>
      <w:textDirection w:val="btLr"/>
      <w:textAlignment w:val="top"/>
      <w:outlineLvl w:val="1"/>
    </w:pPr>
    <w:rPr>
      <w:rFonts w:ascii="Arial" w:cs="" w:eastAsia="Times New Roman" w:hAnsi="Arial"/>
      <w:bCs w:val="1"/>
      <w:i w:val="1"/>
      <w:w w:val="100"/>
      <w:kern w:val="1"/>
      <w:position w:val="-1"/>
      <w:sz w:val="22"/>
      <w:szCs w:val="26"/>
      <w:effect w:val="none"/>
      <w:vertAlign w:val="baseline"/>
      <w:cs w:val="0"/>
      <w:em w:val="none"/>
      <w:lang w:bidi="ar-SA" w:eastAsia="zh-CN" w:val="en-US"/>
    </w:rPr>
  </w:style>
  <w:style w:type="paragraph" w:styleId="Intestazione3">
    <w:name w:val="Intestazione 3"/>
    <w:basedOn w:val="Predefinito"/>
    <w:next w:val="Corpotesto"/>
    <w:autoRedefine w:val="0"/>
    <w:hidden w:val="0"/>
    <w:qFormat w:val="0"/>
    <w:pPr>
      <w:keepNext w:val="1"/>
      <w:keepLines w:val="1"/>
      <w:widowControl w:val="1"/>
      <w:numPr>
        <w:ilvl w:val="2"/>
        <w:numId w:val="1"/>
      </w:numPr>
      <w:suppressAutoHyphens w:val="0"/>
      <w:bidi w:val="0"/>
      <w:spacing w:after="80" w:before="280" w:line="360" w:lineRule="auto"/>
      <w:ind w:leftChars="-1" w:rightChars="0" w:firstLineChars="-1"/>
      <w:textDirection w:val="btLr"/>
      <w:textAlignment w:val="top"/>
      <w:outlineLvl w:val="2"/>
    </w:pPr>
    <w:rPr>
      <w:rFonts w:ascii="Arial" w:cs="Arial" w:eastAsia="Times New Roman" w:hAnsi="Arial"/>
      <w:b w:val="1"/>
      <w:w w:val="100"/>
      <w:kern w:val="1"/>
      <w:position w:val="-1"/>
      <w:sz w:val="28"/>
      <w:szCs w:val="28"/>
      <w:effect w:val="none"/>
      <w:vertAlign w:val="baseline"/>
      <w:cs w:val="0"/>
      <w:em w:val="none"/>
      <w:lang w:bidi="ar-SA" w:eastAsia="zh-CN" w:val="en-US"/>
    </w:rPr>
  </w:style>
  <w:style w:type="paragraph" w:styleId="Intestazione4">
    <w:name w:val="Intestazione 4"/>
    <w:basedOn w:val="Predefinito"/>
    <w:next w:val="Corpotesto"/>
    <w:autoRedefine w:val="0"/>
    <w:hidden w:val="0"/>
    <w:qFormat w:val="0"/>
    <w:pPr>
      <w:keepNext w:val="1"/>
      <w:keepLines w:val="1"/>
      <w:widowControl w:val="1"/>
      <w:numPr>
        <w:ilvl w:val="3"/>
        <w:numId w:val="1"/>
      </w:numPr>
      <w:suppressAutoHyphens w:val="0"/>
      <w:bidi w:val="0"/>
      <w:spacing w:after="40" w:before="240" w:line="360" w:lineRule="auto"/>
      <w:ind w:leftChars="-1" w:rightChars="0" w:firstLineChars="-1"/>
      <w:textDirection w:val="btLr"/>
      <w:textAlignment w:val="top"/>
      <w:outlineLvl w:val="3"/>
    </w:pPr>
    <w:rPr>
      <w:rFonts w:ascii="Arial" w:cs="Arial" w:eastAsia="Times New Roman" w:hAnsi="Arial"/>
      <w:b w:val="1"/>
      <w:w w:val="100"/>
      <w:kern w:val="1"/>
      <w:position w:val="-1"/>
      <w:sz w:val="24"/>
      <w:szCs w:val="24"/>
      <w:effect w:val="none"/>
      <w:vertAlign w:val="baseline"/>
      <w:cs w:val="0"/>
      <w:em w:val="none"/>
      <w:lang w:bidi="ar-SA" w:eastAsia="zh-CN" w:val="en-US"/>
    </w:rPr>
  </w:style>
  <w:style w:type="paragraph" w:styleId="Intestazione5">
    <w:name w:val="Intestazione 5"/>
    <w:basedOn w:val="Predefinito"/>
    <w:next w:val="Corpotesto"/>
    <w:autoRedefine w:val="0"/>
    <w:hidden w:val="0"/>
    <w:qFormat w:val="0"/>
    <w:pPr>
      <w:keepNext w:val="1"/>
      <w:keepLines w:val="1"/>
      <w:widowControl w:val="1"/>
      <w:numPr>
        <w:ilvl w:val="4"/>
        <w:numId w:val="1"/>
      </w:numPr>
      <w:suppressAutoHyphens w:val="0"/>
      <w:bidi w:val="0"/>
      <w:spacing w:after="40" w:before="220" w:line="360" w:lineRule="auto"/>
      <w:ind w:leftChars="-1" w:rightChars="0" w:firstLineChars="-1"/>
      <w:textDirection w:val="btLr"/>
      <w:textAlignment w:val="top"/>
      <w:outlineLvl w:val="4"/>
    </w:pPr>
    <w:rPr>
      <w:rFonts w:ascii="Arial" w:cs="Arial" w:eastAsia="Times New Roman" w:hAnsi="Arial"/>
      <w:b w:val="1"/>
      <w:w w:val="100"/>
      <w:kern w:val="1"/>
      <w:position w:val="-1"/>
      <w:sz w:val="22"/>
      <w:szCs w:val="22"/>
      <w:effect w:val="none"/>
      <w:vertAlign w:val="baseline"/>
      <w:cs w:val="0"/>
      <w:em w:val="none"/>
      <w:lang w:bidi="ar-SA" w:eastAsia="zh-CN" w:val="en-US"/>
    </w:rPr>
  </w:style>
  <w:style w:type="paragraph" w:styleId="Intestazione6">
    <w:name w:val="Intestazione 6"/>
    <w:basedOn w:val="Predefinito"/>
    <w:next w:val="Corpotesto"/>
    <w:autoRedefine w:val="0"/>
    <w:hidden w:val="0"/>
    <w:qFormat w:val="0"/>
    <w:pPr>
      <w:keepNext w:val="1"/>
      <w:keepLines w:val="1"/>
      <w:widowControl w:val="1"/>
      <w:numPr>
        <w:ilvl w:val="5"/>
        <w:numId w:val="1"/>
      </w:numPr>
      <w:suppressAutoHyphens w:val="0"/>
      <w:bidi w:val="0"/>
      <w:spacing w:after="40" w:before="200" w:line="360" w:lineRule="auto"/>
      <w:ind w:leftChars="-1" w:rightChars="0" w:firstLineChars="-1"/>
      <w:textDirection w:val="btLr"/>
      <w:textAlignment w:val="top"/>
      <w:outlineLvl w:val="5"/>
    </w:pPr>
    <w:rPr>
      <w:rFonts w:ascii="Arial" w:cs="Arial" w:eastAsia="Times New Roman" w:hAnsi="Arial"/>
      <w:b w:val="1"/>
      <w:w w:val="100"/>
      <w:kern w:val="1"/>
      <w:position w:val="-1"/>
      <w:sz w:val="20"/>
      <w:szCs w:val="20"/>
      <w:effect w:val="none"/>
      <w:vertAlign w:val="baseline"/>
      <w:cs w:val="0"/>
      <w:em w:val="none"/>
      <w:lang w:bidi="ar-SA" w:eastAsia="zh-CN" w:val="en-US"/>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Arial" w:cs="Arial" w:eastAsia="Times New Roman" w:hAnsi="Arial"/>
      <w:b w:val="1"/>
      <w:w w:val="100"/>
      <w:kern w:val="1"/>
      <w:position w:val="-1"/>
      <w:sz w:val="36"/>
      <w:szCs w:val="36"/>
      <w:effect w:val="none"/>
      <w:vertAlign w:val="baseline"/>
      <w:cs w:val="0"/>
      <w:em w:val="none"/>
      <w:lang w:val="en-US"/>
    </w:rPr>
  </w:style>
  <w:style w:type="character" w:styleId="Heading2Char">
    <w:name w:val="Heading 2 Char"/>
    <w:next w:val="Heading2Char"/>
    <w:autoRedefine w:val="0"/>
    <w:hidden w:val="0"/>
    <w:qFormat w:val="0"/>
    <w:rPr>
      <w:rFonts w:ascii="Arial" w:cs="" w:hAnsi="Arial"/>
      <w:bCs w:val="1"/>
      <w:i w:val="1"/>
      <w:w w:val="100"/>
      <w:position w:val="-1"/>
      <w:sz w:val="24"/>
      <w:szCs w:val="26"/>
      <w:effect w:val="none"/>
      <w:vertAlign w:val="baseline"/>
      <w:cs w:val="0"/>
      <w:em w:val="none"/>
      <w:lang/>
    </w:rPr>
  </w:style>
  <w:style w:type="character" w:styleId="TitleChar">
    <w:name w:val="Title Char"/>
    <w:next w:val="TitleChar"/>
    <w:autoRedefine w:val="0"/>
    <w:hidden w:val="0"/>
    <w:qFormat w:val="0"/>
    <w:rPr>
      <w:rFonts w:ascii="Arial" w:cs="" w:hAnsi="Arial"/>
      <w:b w:val="1"/>
      <w:spacing w:val="5"/>
      <w:w w:val="100"/>
      <w:kern w:val="1"/>
      <w:position w:val="-1"/>
      <w:sz w:val="36"/>
      <w:szCs w:val="52"/>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bidi="und" w:eastAsia="und" w:val="und"/>
    </w:rPr>
  </w:style>
  <w:style w:type="character" w:styleId="Kommentarzeichen1">
    <w:name w:val="Kommentarzeichen1"/>
    <w:next w:val="Kommentarzeichen1"/>
    <w:autoRedefine w:val="0"/>
    <w:hidden w:val="0"/>
    <w:qFormat w:val="0"/>
    <w:rPr>
      <w:w w:val="100"/>
      <w:position w:val="-1"/>
      <w:sz w:val="16"/>
      <w:szCs w:val="16"/>
      <w:effect w:val="none"/>
      <w:vertAlign w:val="baseline"/>
      <w:cs w:val="0"/>
      <w:em w:val="none"/>
      <w:lang/>
    </w:rPr>
  </w:style>
  <w:style w:type="character" w:styleId="annotationreference">
    <w:name w:val="annotation reference"/>
    <w:next w:val="annotationreference"/>
    <w:autoRedefine w:val="0"/>
    <w:hidden w:val="0"/>
    <w:qFormat w:val="0"/>
    <w:rPr>
      <w:w w:val="100"/>
      <w:position w:val="-1"/>
      <w:sz w:val="16"/>
      <w:szCs w:val="16"/>
      <w:effect w:val="none"/>
      <w:vertAlign w:val="baseline"/>
      <w:cs w:val="0"/>
      <w:em w:val="none"/>
      <w:lang/>
    </w:rPr>
  </w:style>
  <w:style w:type="character" w:styleId="CommentTextChar">
    <w:name w:val="Comment Text Char"/>
    <w:next w:val="CommentTextChar"/>
    <w:autoRedefine w:val="0"/>
    <w:hidden w:val="0"/>
    <w:qFormat w:val="0"/>
    <w:rPr>
      <w:rFonts w:ascii="Times New Roman" w:cs="Times New Roman" w:eastAsia="Times New Roman" w:hAnsi="Times New Roman"/>
      <w:w w:val="100"/>
      <w:kern w:val="1"/>
      <w:position w:val="-1"/>
      <w:sz w:val="20"/>
      <w:szCs w:val="20"/>
      <w:effect w:val="none"/>
      <w:vertAlign w:val="baseline"/>
      <w:cs w:val="0"/>
      <w:em w:val="none"/>
      <w:lang/>
    </w:rPr>
  </w:style>
  <w:style w:type="character" w:styleId="BalloonTextChar">
    <w:name w:val="Balloon Text Char"/>
    <w:next w:val="BalloonTextChar"/>
    <w:autoRedefine w:val="0"/>
    <w:hidden w:val="0"/>
    <w:qFormat w:val="0"/>
    <w:rPr>
      <w:rFonts w:ascii="Tahoma" w:cs="Tahoma" w:eastAsia="Times New Roman" w:hAnsi="Tahoma"/>
      <w:w w:val="100"/>
      <w:kern w:val="1"/>
      <w:position w:val="-1"/>
      <w:sz w:val="16"/>
      <w:szCs w:val="16"/>
      <w:effect w:val="none"/>
      <w:vertAlign w:val="baseline"/>
      <w:cs w:val="0"/>
      <w:em w:val="none"/>
      <w:lang/>
    </w:rPr>
  </w:style>
  <w:style w:type="character" w:styleId="CommentSubjectChar">
    <w:name w:val="Comment Subject Char"/>
    <w:next w:val="CommentSubjectChar"/>
    <w:autoRedefine w:val="0"/>
    <w:hidden w:val="0"/>
    <w:qFormat w:val="0"/>
    <w:rPr>
      <w:rFonts w:ascii="Times New Roman" w:cs="Times New Roman" w:eastAsia="Times New Roman" w:hAnsi="Times New Roman"/>
      <w:b w:val="1"/>
      <w:bCs w:val="1"/>
      <w:w w:val="100"/>
      <w:kern w:val="1"/>
      <w:position w:val="-1"/>
      <w:sz w:val="20"/>
      <w:szCs w:val="20"/>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st">
    <w:name w:val="st"/>
    <w:basedOn w:val="DefaultParagraphFont"/>
    <w:next w:val="st"/>
    <w:autoRedefine w:val="0"/>
    <w:hidden w:val="0"/>
    <w:qFormat w:val="0"/>
    <w:rPr>
      <w:w w:val="100"/>
      <w:position w:val="-1"/>
      <w:effect w:val="none"/>
      <w:vertAlign w:val="baseline"/>
      <w:cs w:val="0"/>
      <w:em w:val="none"/>
      <w:lang/>
    </w:rPr>
  </w:style>
  <w:style w:type="character" w:styleId="Enfasi">
    <w:name w:val="Enfasi"/>
    <w:next w:val="Enfasi"/>
    <w:autoRedefine w:val="0"/>
    <w:hidden w:val="0"/>
    <w:qFormat w:val="0"/>
    <w:rPr>
      <w:i w:val="1"/>
      <w:iCs w:val="1"/>
      <w:w w:val="100"/>
      <w:position w:val="-1"/>
      <w:effect w:val="none"/>
      <w:vertAlign w:val="baseline"/>
      <w:cs w:val="0"/>
      <w:em w:val="none"/>
      <w:lang/>
    </w:rPr>
  </w:style>
  <w:style w:type="character" w:styleId="EndnoteTextChar">
    <w:name w:val="Endnote Text Char"/>
    <w:next w:val="EndnoteTextChar"/>
    <w:autoRedefine w:val="0"/>
    <w:hidden w:val="0"/>
    <w:qFormat w:val="0"/>
    <w:rPr>
      <w:rFonts w:ascii="Times New Roman" w:cs="Times New Roman" w:eastAsia="Times New Roman" w:hAnsi="Times New Roman"/>
      <w:w w:val="100"/>
      <w:kern w:val="1"/>
      <w:position w:val="-1"/>
      <w:sz w:val="20"/>
      <w:szCs w:val="20"/>
      <w:effect w:val="none"/>
      <w:vertAlign w:val="baseline"/>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HeaderChar">
    <w:name w:val="Header Char"/>
    <w:next w:val="HeaderChar"/>
    <w:autoRedefine w:val="0"/>
    <w:hidden w:val="0"/>
    <w:qFormat w:val="0"/>
    <w:rPr>
      <w:rFonts w:ascii="Times New Roman" w:cs="Times New Roman" w:eastAsia="Times New Roman" w:hAnsi="Times New Roman"/>
      <w:w w:val="100"/>
      <w:kern w:val="1"/>
      <w:position w:val="-1"/>
      <w:sz w:val="24"/>
      <w:szCs w:val="24"/>
      <w:effect w:val="none"/>
      <w:vertAlign w:val="baseline"/>
      <w:cs w:val="0"/>
      <w:em w:val="none"/>
      <w:lang/>
    </w:rPr>
  </w:style>
  <w:style w:type="character" w:styleId="FooterChar">
    <w:name w:val="Footer Char"/>
    <w:next w:val="FooterChar"/>
    <w:autoRedefine w:val="0"/>
    <w:hidden w:val="0"/>
    <w:qFormat w:val="0"/>
    <w:rPr>
      <w:rFonts w:ascii="Times New Roman" w:cs="Times New Roman" w:eastAsia="Times New Roman" w:hAnsi="Times New Roman"/>
      <w:w w:val="100"/>
      <w:kern w:val="1"/>
      <w:position w:val="-1"/>
      <w:sz w:val="24"/>
      <w:szCs w:val="24"/>
      <w:effect w:val="none"/>
      <w:vertAlign w:val="baseline"/>
      <w:cs w:val="0"/>
      <w:em w:val="none"/>
      <w:lang/>
    </w:rPr>
  </w:style>
  <w:style w:type="character" w:styleId="UnresolvedMention">
    <w:name w:val="Unresolved Mention"/>
    <w:next w:val="UnresolvedMention"/>
    <w:autoRedefine w:val="0"/>
    <w:hidden w:val="0"/>
    <w:qFormat w:val="0"/>
    <w:rPr>
      <w:color w:val="605e5c"/>
      <w:w w:val="100"/>
      <w:position w:val="-1"/>
      <w:effect w:val="none"/>
      <w:vertAlign w:val="baseline"/>
      <w:cs w:val="0"/>
      <w:em w:val="none"/>
      <w:lang/>
    </w:rPr>
  </w:style>
  <w:style w:type="character" w:styleId="Mention">
    <w:name w:val="Mention"/>
    <w:next w:val="Mention"/>
    <w:autoRedefine w:val="0"/>
    <w:hidden w:val="0"/>
    <w:qFormat w:val="0"/>
    <w:rPr>
      <w:color w:val="2b579a"/>
      <w:w w:val="100"/>
      <w:position w:val="-1"/>
      <w:effect w:val="none"/>
      <w:vertAlign w:val="baseline"/>
      <w:cs w:val="0"/>
      <w:em w:val="none"/>
      <w:lang/>
    </w:rPr>
  </w:style>
  <w:style w:type="character" w:styleId="normaltextrun">
    <w:name w:val="normaltextrun"/>
    <w:basedOn w:val="DefaultParagraphFont"/>
    <w:next w:val="normaltextrun"/>
    <w:autoRedefine w:val="0"/>
    <w:hidden w:val="0"/>
    <w:qFormat w:val="0"/>
    <w:rPr>
      <w:w w:val="100"/>
      <w:position w:val="-1"/>
      <w:effect w:val="none"/>
      <w:vertAlign w:val="baseline"/>
      <w:cs w:val="0"/>
      <w:em w:val="none"/>
      <w:lang/>
    </w:rPr>
  </w:style>
  <w:style w:type="character" w:styleId="eop">
    <w:name w:val="eop"/>
    <w:basedOn w:val="DefaultParagraphFont"/>
    <w:next w:val="eop"/>
    <w:autoRedefine w:val="0"/>
    <w:hidden w:val="0"/>
    <w:qFormat w:val="0"/>
    <w:rPr>
      <w:w w:val="100"/>
      <w:position w:val="-1"/>
      <w:effect w:val="none"/>
      <w:vertAlign w:val="baseline"/>
      <w:cs w:val="0"/>
      <w:em w:val="none"/>
      <w:lang/>
    </w:rPr>
  </w:style>
  <w:style w:type="paragraph" w:styleId="Intestazione">
    <w:name w:val="Intestazione"/>
    <w:basedOn w:val="Predefinito"/>
    <w:next w:val="Corpotesto"/>
    <w:autoRedefine w:val="0"/>
    <w:hidden w:val="0"/>
    <w:qFormat w:val="0"/>
    <w:pPr>
      <w:keepNext w:val="1"/>
      <w:widowControl w:val="1"/>
      <w:suppressAutoHyphens w:val="0"/>
      <w:bidi w:val="0"/>
      <w:spacing w:after="120" w:before="240" w:line="360" w:lineRule="auto"/>
      <w:ind w:leftChars="-1" w:rightChars="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ar-SA" w:eastAsia="zh-CN" w:val="en-US"/>
    </w:rPr>
  </w:style>
  <w:style w:type="paragraph" w:styleId="Corpotesto">
    <w:name w:val="Corpo testo"/>
    <w:basedOn w:val="Predefinito"/>
    <w:next w:val="Corpotesto"/>
    <w:autoRedefine w:val="0"/>
    <w:hidden w:val="0"/>
    <w:qFormat w:val="0"/>
    <w:pPr>
      <w:widowControl w:val="1"/>
      <w:suppressAutoHyphens w:val="0"/>
      <w:bidi w:val="0"/>
      <w:spacing w:after="120" w:before="0" w:line="360" w:lineRule="auto"/>
      <w:ind w:leftChars="-1" w:rightChars="0" w:firstLineChars="-1"/>
      <w:textDirection w:val="btLr"/>
      <w:textAlignment w:val="top"/>
      <w:outlineLvl w:val="0"/>
    </w:pPr>
    <w:rPr>
      <w:rFonts w:ascii="Arial" w:cs="Arial" w:eastAsia="Times New Roman" w:hAnsi="Arial"/>
      <w:w w:val="100"/>
      <w:kern w:val="1"/>
      <w:position w:val="-1"/>
      <w:sz w:val="22"/>
      <w:szCs w:val="22"/>
      <w:effect w:val="none"/>
      <w:vertAlign w:val="baseline"/>
      <w:cs w:val="0"/>
      <w:em w:val="none"/>
      <w:lang w:bidi="ar-SA" w:eastAsia="zh-CN" w:val="en-US"/>
    </w:rPr>
  </w:style>
  <w:style w:type="paragraph" w:styleId="Elenco">
    <w:name w:val="Elenco"/>
    <w:basedOn w:val="Corpotesto"/>
    <w:next w:val="Elenco"/>
    <w:autoRedefine w:val="0"/>
    <w:hidden w:val="0"/>
    <w:qFormat w:val="0"/>
    <w:pPr>
      <w:widowControl w:val="1"/>
      <w:suppressAutoHyphens w:val="0"/>
      <w:bidi w:val="0"/>
      <w:spacing w:after="120" w:before="0" w:line="360" w:lineRule="auto"/>
      <w:ind w:leftChars="-1" w:rightChars="0" w:firstLineChars="-1"/>
      <w:textDirection w:val="btLr"/>
      <w:textAlignment w:val="top"/>
      <w:outlineLvl w:val="0"/>
    </w:pPr>
    <w:rPr>
      <w:rFonts w:ascii="Arial" w:cs="Lucida Sans" w:eastAsia="Times New Roman" w:hAnsi="Arial"/>
      <w:w w:val="100"/>
      <w:kern w:val="1"/>
      <w:position w:val="-1"/>
      <w:sz w:val="22"/>
      <w:szCs w:val="22"/>
      <w:effect w:val="none"/>
      <w:vertAlign w:val="baseline"/>
      <w:cs w:val="0"/>
      <w:em w:val="none"/>
      <w:lang w:bidi="ar-SA" w:eastAsia="zh-CN" w:val="en-US"/>
    </w:rPr>
  </w:style>
  <w:style w:type="paragraph" w:styleId="Didascalia">
    <w:name w:val="Didascalia"/>
    <w:basedOn w:val="Predefinito"/>
    <w:next w:val="Didascalia"/>
    <w:autoRedefine w:val="0"/>
    <w:hidden w:val="0"/>
    <w:qFormat w:val="0"/>
    <w:pPr>
      <w:widowControl w:val="1"/>
      <w:suppressLineNumbers w:val="1"/>
      <w:suppressAutoHyphens w:val="0"/>
      <w:bidi w:val="0"/>
      <w:spacing w:after="120" w:before="120" w:line="360" w:lineRule="auto"/>
      <w:ind w:leftChars="-1" w:rightChars="0" w:firstLineChars="-1"/>
      <w:textDirection w:val="btLr"/>
      <w:textAlignment w:val="top"/>
      <w:outlineLvl w:val="0"/>
    </w:pPr>
    <w:rPr>
      <w:rFonts w:ascii="Arial" w:cs="Lucida Sans" w:eastAsia="Times New Roman" w:hAnsi="Arial"/>
      <w:i w:val="1"/>
      <w:iCs w:val="1"/>
      <w:w w:val="100"/>
      <w:kern w:val="1"/>
      <w:position w:val="-1"/>
      <w:sz w:val="24"/>
      <w:szCs w:val="24"/>
      <w:effect w:val="none"/>
      <w:vertAlign w:val="baseline"/>
      <w:cs w:val="0"/>
      <w:em w:val="none"/>
      <w:lang w:bidi="ar-SA" w:eastAsia="zh-CN" w:val="en-US"/>
    </w:rPr>
  </w:style>
  <w:style w:type="paragraph" w:styleId="Indice">
    <w:name w:val="Indice"/>
    <w:basedOn w:val="Predefinito"/>
    <w:next w:val="Indice"/>
    <w:autoRedefine w:val="0"/>
    <w:hidden w:val="0"/>
    <w:qFormat w:val="0"/>
    <w:pPr>
      <w:widowControl w:val="1"/>
      <w:suppressLineNumbers w:val="1"/>
      <w:suppressAutoHyphens w:val="0"/>
      <w:bidi w:val="0"/>
      <w:spacing w:line="360" w:lineRule="auto"/>
      <w:ind w:leftChars="-1" w:rightChars="0" w:firstLineChars="-1"/>
      <w:textDirection w:val="btLr"/>
      <w:textAlignment w:val="top"/>
      <w:outlineLvl w:val="0"/>
    </w:pPr>
    <w:rPr>
      <w:rFonts w:ascii="Arial" w:cs="Lucida Sans" w:eastAsia="Times New Roman" w:hAnsi="Arial"/>
      <w:w w:val="100"/>
      <w:kern w:val="1"/>
      <w:position w:val="-1"/>
      <w:sz w:val="22"/>
      <w:szCs w:val="22"/>
      <w:effect w:val="none"/>
      <w:vertAlign w:val="baseline"/>
      <w:cs w:val="0"/>
      <w:em w:val="none"/>
      <w:lang w:bidi="ar-SA" w:eastAsia="zh-CN" w:val="en-US"/>
    </w:rPr>
  </w:style>
  <w:style w:type="paragraph" w:styleId="Intestazione1">
    <w:name w:val="Intestazione1"/>
    <w:basedOn w:val="Predefinito"/>
    <w:next w:val="Corpotesto"/>
    <w:autoRedefine w:val="0"/>
    <w:hidden w:val="0"/>
    <w:qFormat w:val="0"/>
    <w:pPr>
      <w:keepNext w:val="1"/>
      <w:widowControl w:val="1"/>
      <w:suppressAutoHyphens w:val="0"/>
      <w:bidi w:val="0"/>
      <w:spacing w:after="120" w:before="240" w:line="360" w:lineRule="auto"/>
      <w:ind w:leftChars="-1" w:rightChars="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ar-SA" w:eastAsia="zh-CN" w:val="en-US"/>
    </w:rPr>
  </w:style>
  <w:style w:type="paragraph" w:styleId="Didascalia1">
    <w:name w:val="Didascalia1"/>
    <w:basedOn w:val="Predefinito"/>
    <w:next w:val="Didascalia1"/>
    <w:autoRedefine w:val="0"/>
    <w:hidden w:val="0"/>
    <w:qFormat w:val="0"/>
    <w:pPr>
      <w:widowControl w:val="1"/>
      <w:suppressLineNumbers w:val="1"/>
      <w:suppressAutoHyphens w:val="0"/>
      <w:bidi w:val="0"/>
      <w:spacing w:after="120" w:before="120" w:line="360" w:lineRule="auto"/>
      <w:ind w:leftChars="-1" w:rightChars="0" w:firstLineChars="-1"/>
      <w:textDirection w:val="btLr"/>
      <w:textAlignment w:val="top"/>
      <w:outlineLvl w:val="0"/>
    </w:pPr>
    <w:rPr>
      <w:rFonts w:ascii="Arial" w:cs="Lucida Sans" w:eastAsia="Times New Roman" w:hAnsi="Arial"/>
      <w:i w:val="1"/>
      <w:iCs w:val="1"/>
      <w:w w:val="100"/>
      <w:kern w:val="1"/>
      <w:position w:val="-1"/>
      <w:sz w:val="24"/>
      <w:szCs w:val="24"/>
      <w:effect w:val="none"/>
      <w:vertAlign w:val="baseline"/>
      <w:cs w:val="0"/>
      <w:em w:val="none"/>
      <w:lang w:bidi="ar-SA" w:eastAsia="zh-CN" w:val="en-US"/>
    </w:rPr>
  </w:style>
  <w:style w:type="paragraph" w:styleId="Titolo">
    <w:name w:val="Titolo"/>
    <w:basedOn w:val="Predefinito"/>
    <w:next w:val="Sottotitolo"/>
    <w:autoRedefine w:val="0"/>
    <w:hidden w:val="0"/>
    <w:qFormat w:val="0"/>
    <w:pPr>
      <w:widowControl w:val="1"/>
      <w:numPr>
        <w:ilvl w:val="0"/>
        <w:numId w:val="0"/>
      </w:numPr>
      <w:suppressAutoHyphens w:val="1"/>
      <w:bidi w:val="0"/>
      <w:spacing w:after="300" w:before="0" w:line="360" w:lineRule="auto"/>
      <w:ind w:left="0" w:right="0" w:leftChars="-1" w:rightChars="0" w:firstLine="0" w:firstLineChars="-1"/>
      <w:jc w:val="center"/>
      <w:textDirection w:val="btLr"/>
      <w:textAlignment w:val="top"/>
      <w:outlineLvl w:val="0"/>
    </w:pPr>
    <w:rPr>
      <w:rFonts w:ascii="Arial" w:cs="" w:eastAsia="Times New Roman" w:hAnsi="Arial"/>
      <w:b w:val="1"/>
      <w:bCs w:val="1"/>
      <w:spacing w:val="5"/>
      <w:w w:val="100"/>
      <w:kern w:val="1"/>
      <w:position w:val="-1"/>
      <w:sz w:val="36"/>
      <w:szCs w:val="52"/>
      <w:effect w:val="none"/>
      <w:vertAlign w:val="baseline"/>
      <w:cs w:val="0"/>
      <w:em w:val="none"/>
      <w:lang w:bidi="ar-SA" w:eastAsia="zh-CN" w:val="en-US"/>
    </w:rPr>
  </w:style>
  <w:style w:type="paragraph" w:styleId="Sottotitolo">
    <w:name w:val="Sottotitolo"/>
    <w:basedOn w:val="Predefinito"/>
    <w:next w:val="Corpotesto"/>
    <w:autoRedefine w:val="0"/>
    <w:hidden w:val="0"/>
    <w:qFormat w:val="0"/>
    <w:pPr>
      <w:keepNext w:val="1"/>
      <w:keepLines w:val="1"/>
      <w:widowControl w:val="1"/>
      <w:numPr>
        <w:ilvl w:val="0"/>
        <w:numId w:val="0"/>
      </w:numPr>
      <w:suppressAutoHyphens w:val="0"/>
      <w:bidi w:val="0"/>
      <w:spacing w:after="80" w:before="360" w:line="360" w:lineRule="auto"/>
      <w:ind w:left="0" w:right="0" w:leftChars="-1" w:rightChars="0" w:firstLine="0" w:firstLineChars="-1"/>
      <w:jc w:val="left"/>
      <w:textDirection w:val="btLr"/>
      <w:textAlignment w:val="top"/>
      <w:outlineLvl w:val="0"/>
    </w:pPr>
    <w:rPr>
      <w:rFonts w:ascii="Georgia" w:cs="Georgia" w:eastAsia="Georgia" w:hAnsi="Georgia"/>
      <w:i w:val="1"/>
      <w:iCs w:val="1"/>
      <w:color w:val="666666"/>
      <w:w w:val="100"/>
      <w:kern w:val="1"/>
      <w:position w:val="-1"/>
      <w:sz w:val="48"/>
      <w:szCs w:val="48"/>
      <w:effect w:val="none"/>
      <w:vertAlign w:val="baseline"/>
      <w:cs w:val="0"/>
      <w:em w:val="none"/>
      <w:lang w:bidi="ar-SA" w:eastAsia="zh-CN" w:val="en-US"/>
    </w:rPr>
  </w:style>
  <w:style w:type="paragraph" w:styleId="Standard1">
    <w:name w:val="Standard1"/>
    <w:next w:val="Standard1"/>
    <w:autoRedefine w:val="0"/>
    <w:hidden w:val="0"/>
    <w:qFormat w:val="0"/>
    <w:pPr>
      <w:widowControl w:val="1"/>
      <w:suppressAutoHyphens w:val="0"/>
      <w:spacing w:line="360" w:lineRule="auto"/>
      <w:ind w:leftChars="-1" w:rightChars="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zh-CN" w:val="en-US"/>
    </w:rPr>
  </w:style>
  <w:style w:type="paragraph" w:styleId="Pressemitteilung">
    <w:name w:val="Pressemitteilung"/>
    <w:basedOn w:val="Predefinito"/>
    <w:next w:val="Pressemitteilung"/>
    <w:autoRedefine w:val="0"/>
    <w:hidden w:val="0"/>
    <w:qFormat w:val="0"/>
    <w:pPr>
      <w:widowControl w:val="1"/>
      <w:numPr>
        <w:ilvl w:val="0"/>
        <w:numId w:val="0"/>
      </w:numPr>
      <w:suppressAutoHyphens w:val="0"/>
      <w:bidi w:val="0"/>
      <w:spacing w:after="240" w:before="360" w:line="360" w:lineRule="auto"/>
      <w:ind w:left="0" w:right="0" w:leftChars="-1" w:rightChars="0" w:firstLine="0" w:firstLineChars="-1"/>
      <w:textDirection w:val="btLr"/>
      <w:textAlignment w:val="top"/>
      <w:outlineLvl w:val="0"/>
    </w:pPr>
    <w:rPr>
      <w:rFonts w:ascii="Arial" w:cs="Arial" w:eastAsia="Times New Roman" w:hAnsi="Arial"/>
      <w:b w:val="1"/>
      <w:w w:val="100"/>
      <w:kern w:val="1"/>
      <w:position w:val="-1"/>
      <w:sz w:val="22"/>
      <w:szCs w:val="20"/>
      <w:u w:val="single"/>
      <w:effect w:val="none"/>
      <w:vertAlign w:val="baseline"/>
      <w:cs w:val="0"/>
      <w:em w:val="none"/>
      <w:lang w:bidi="ar-SA" w:eastAsia="zh-CN" w:val="en-US"/>
    </w:rPr>
  </w:style>
  <w:style w:type="paragraph" w:styleId="annotationtext">
    <w:name w:val="annotation text"/>
    <w:basedOn w:val="Predefinito"/>
    <w:next w:val="annotationtext"/>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Times New Roman" w:hAnsi="Arial"/>
      <w:w w:val="100"/>
      <w:kern w:val="1"/>
      <w:position w:val="-1"/>
      <w:sz w:val="20"/>
      <w:szCs w:val="20"/>
      <w:effect w:val="none"/>
      <w:vertAlign w:val="baseline"/>
      <w:cs w:val="0"/>
      <w:em w:val="none"/>
      <w:lang w:bidi="ar-SA" w:eastAsia="zh-CN" w:val="en-US"/>
    </w:rPr>
  </w:style>
  <w:style w:type="paragraph" w:styleId="BalloonText">
    <w:name w:val="Balloon Text"/>
    <w:basedOn w:val="Predefinito"/>
    <w:next w:val="BalloonText"/>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Tahoma" w:cs="Tahoma" w:eastAsia="Times New Roman" w:hAnsi="Tahoma"/>
      <w:w w:val="100"/>
      <w:kern w:val="1"/>
      <w:position w:val="-1"/>
      <w:sz w:val="16"/>
      <w:szCs w:val="16"/>
      <w:effect w:val="none"/>
      <w:vertAlign w:val="baseline"/>
      <w:cs w:val="0"/>
      <w:em w:val="none"/>
      <w:lang w:bidi="ar-SA" w:eastAsia="zh-CN" w:val="en-US"/>
    </w:rPr>
  </w:style>
  <w:style w:type="paragraph" w:styleId="annotationsubject">
    <w:name w:val="annotation subject"/>
    <w:basedOn w:val="annotationtext"/>
    <w:next w:val="annotationsubject"/>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Times New Roman" w:hAnsi="Arial"/>
      <w:b w:val="1"/>
      <w:bCs w:val="1"/>
      <w:w w:val="100"/>
      <w:kern w:val="1"/>
      <w:position w:val="-1"/>
      <w:sz w:val="20"/>
      <w:szCs w:val="20"/>
      <w:effect w:val="none"/>
      <w:vertAlign w:val="baseline"/>
      <w:cs w:val="0"/>
      <w:em w:val="none"/>
      <w:lang w:bidi="ar-SA" w:eastAsia="zh-CN" w:val="en-US"/>
    </w:rPr>
  </w:style>
  <w:style w:type="paragraph" w:styleId="Normal(Web)">
    <w:name w:val="Normal (Web)"/>
    <w:basedOn w:val="Predefinito"/>
    <w:next w:val="Normal(Web)"/>
    <w:autoRedefine w:val="0"/>
    <w:hidden w:val="0"/>
    <w:qFormat w:val="0"/>
    <w:pPr>
      <w:widowControl w:val="1"/>
      <w:numPr>
        <w:ilvl w:val="0"/>
        <w:numId w:val="0"/>
      </w:numPr>
      <w:suppressAutoHyphens w:val="1"/>
      <w:bidi w:val="0"/>
      <w:spacing w:after="28" w:before="100" w:line="360" w:lineRule="auto"/>
      <w:ind w:left="0" w:right="0" w:leftChars="-1" w:rightChars="0" w:firstLine="0" w:firstLineChars="-1"/>
      <w:textDirection w:val="btLr"/>
      <w:textAlignment w:val="top"/>
      <w:outlineLvl w:val="0"/>
    </w:pPr>
    <w:rPr>
      <w:rFonts w:ascii="Arial" w:cs="Arial" w:eastAsia="Times New Roman" w:hAnsi="Arial"/>
      <w:w w:val="100"/>
      <w:kern w:val="1"/>
      <w:position w:val="-1"/>
      <w:sz w:val="22"/>
      <w:szCs w:val="22"/>
      <w:effect w:val="none"/>
      <w:vertAlign w:val="baseline"/>
      <w:cs w:val="0"/>
      <w:em w:val="none"/>
      <w:lang w:bidi="ar-SA" w:eastAsia="zh-CN" w:val="en-US"/>
    </w:rPr>
  </w:style>
  <w:style w:type="paragraph" w:styleId="endnotetext">
    <w:name w:val="endnote text"/>
    <w:basedOn w:val="Predefinito"/>
    <w:next w:val="endnotetext"/>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Times New Roman" w:hAnsi="Arial"/>
      <w:w w:val="100"/>
      <w:kern w:val="1"/>
      <w:position w:val="-1"/>
      <w:sz w:val="20"/>
      <w:szCs w:val="20"/>
      <w:effect w:val="none"/>
      <w:vertAlign w:val="baseline"/>
      <w:cs w:val="0"/>
      <w:em w:val="none"/>
      <w:lang w:bidi="ar-SA" w:eastAsia="zh-CN" w:val="en-US"/>
    </w:rPr>
  </w:style>
  <w:style w:type="paragraph" w:styleId="ListParagraph">
    <w:name w:val="List Paragraph"/>
    <w:basedOn w:val="Predefinito"/>
    <w:next w:val="ListParagraph"/>
    <w:autoRedefine w:val="0"/>
    <w:hidden w:val="0"/>
    <w:qFormat w:val="0"/>
    <w:pPr>
      <w:widowControl w:val="1"/>
      <w:numPr>
        <w:ilvl w:val="0"/>
        <w:numId w:val="0"/>
      </w:numPr>
      <w:suppressAutoHyphens w:val="0"/>
      <w:bidi w:val="0"/>
      <w:spacing w:line="360" w:lineRule="auto"/>
      <w:ind w:left="720" w:right="0" w:leftChars="-1" w:rightChars="0" w:firstLine="0" w:firstLineChars="-1"/>
      <w:textDirection w:val="btLr"/>
      <w:textAlignment w:val="top"/>
      <w:outlineLvl w:val="0"/>
    </w:pPr>
    <w:rPr>
      <w:rFonts w:ascii="Arial" w:cs="Arial" w:eastAsia="Times New Roman" w:hAnsi="Arial"/>
      <w:w w:val="100"/>
      <w:kern w:val="1"/>
      <w:position w:val="-1"/>
      <w:sz w:val="22"/>
      <w:szCs w:val="22"/>
      <w:effect w:val="none"/>
      <w:vertAlign w:val="baseline"/>
      <w:cs w:val="0"/>
      <w:em w:val="none"/>
      <w:lang w:bidi="ar-SA" w:eastAsia="zh-CN" w:val="en-US"/>
    </w:rPr>
  </w:style>
  <w:style w:type="paragraph" w:styleId="Rigad'intestazione">
    <w:name w:val="Riga d'intestazione"/>
    <w:basedOn w:val="Predefinito"/>
    <w:next w:val="Rigad'intestazione"/>
    <w:autoRedefine w:val="0"/>
    <w:hidden w:val="0"/>
    <w:qFormat w:val="0"/>
    <w:pPr>
      <w:widowControl w:val="1"/>
      <w:numPr>
        <w:ilvl w:val="0"/>
        <w:numId w:val="0"/>
      </w:numPr>
      <w:suppressLineNumbers w:val="1"/>
      <w:tabs>
        <w:tab w:val="center" w:leader="none" w:pos="4536"/>
        <w:tab w:val="right" w:leader="none" w:pos="9072"/>
      </w:tabs>
      <w:suppressAutoHyphens w:val="0"/>
      <w:bidi w:val="0"/>
      <w:spacing w:line="360" w:lineRule="auto"/>
      <w:ind w:left="0" w:right="0" w:leftChars="-1" w:rightChars="0" w:firstLine="0" w:firstLineChars="-1"/>
      <w:textDirection w:val="btLr"/>
      <w:textAlignment w:val="top"/>
      <w:outlineLvl w:val="0"/>
    </w:pPr>
    <w:rPr>
      <w:rFonts w:ascii="Arial" w:cs="Arial" w:eastAsia="Times New Roman" w:hAnsi="Arial"/>
      <w:w w:val="100"/>
      <w:kern w:val="1"/>
      <w:position w:val="-1"/>
      <w:sz w:val="22"/>
      <w:szCs w:val="22"/>
      <w:effect w:val="none"/>
      <w:vertAlign w:val="baseline"/>
      <w:cs w:val="0"/>
      <w:em w:val="none"/>
      <w:lang w:bidi="ar-SA" w:eastAsia="zh-CN" w:val="en-US"/>
    </w:rPr>
  </w:style>
  <w:style w:type="paragraph" w:styleId="Pièdipagina">
    <w:name w:val="Piè di pagina"/>
    <w:basedOn w:val="Predefinito"/>
    <w:next w:val="Pièdipagina"/>
    <w:autoRedefine w:val="0"/>
    <w:hidden w:val="0"/>
    <w:qFormat w:val="0"/>
    <w:pPr>
      <w:widowControl w:val="1"/>
      <w:numPr>
        <w:ilvl w:val="0"/>
        <w:numId w:val="0"/>
      </w:numPr>
      <w:suppressLineNumbers w:val="1"/>
      <w:tabs>
        <w:tab w:val="center" w:leader="none" w:pos="4536"/>
        <w:tab w:val="right" w:leader="none" w:pos="9072"/>
      </w:tabs>
      <w:suppressAutoHyphens w:val="0"/>
      <w:bidi w:val="0"/>
      <w:spacing w:line="360" w:lineRule="auto"/>
      <w:ind w:left="0" w:right="0" w:leftChars="-1" w:rightChars="0" w:firstLine="0" w:firstLineChars="-1"/>
      <w:textDirection w:val="btLr"/>
      <w:textAlignment w:val="top"/>
      <w:outlineLvl w:val="0"/>
    </w:pPr>
    <w:rPr>
      <w:rFonts w:ascii="Arial" w:cs="Arial" w:eastAsia="Times New Roman" w:hAnsi="Arial"/>
      <w:w w:val="100"/>
      <w:kern w:val="1"/>
      <w:position w:val="-1"/>
      <w:sz w:val="22"/>
      <w:szCs w:val="22"/>
      <w:effect w:val="none"/>
      <w:vertAlign w:val="baseline"/>
      <w:cs w:val="0"/>
      <w:em w:val="none"/>
      <w:lang w:bidi="ar-SA" w:eastAsia="zh-CN" w:val="en-US"/>
    </w:rPr>
  </w:style>
  <w:style w:type="paragraph" w:styleId="x_xmsonormal">
    <w:name w:val="x_xmsonormal"/>
    <w:basedOn w:val="Predefinito"/>
    <w:next w:val="x_xmsonormal"/>
    <w:autoRedefine w:val="0"/>
    <w:hidden w:val="0"/>
    <w:qFormat w:val="0"/>
    <w:pPr>
      <w:widowControl w:val="1"/>
      <w:numPr>
        <w:ilvl w:val="0"/>
        <w:numId w:val="0"/>
      </w:numPr>
      <w:suppressAutoHyphens w:val="1"/>
      <w:bidi w:val="0"/>
      <w:spacing w:line="360" w:lineRule="auto"/>
      <w:ind w:left="0" w:right="0" w:leftChars="-1" w:rightChars="0" w:firstLine="0" w:firstLineChars="-1"/>
      <w:textDirection w:val="btLr"/>
      <w:textAlignment w:val="top"/>
      <w:outlineLvl w:val="0"/>
    </w:pPr>
    <w:rPr>
      <w:rFonts w:ascii="Calibri" w:cs="Calibri" w:eastAsia="Times New Roman" w:hAnsi="Calibri"/>
      <w:w w:val="100"/>
      <w:kern w:val="1"/>
      <w:position w:val="-1"/>
      <w:sz w:val="22"/>
      <w:szCs w:val="22"/>
      <w:effect w:val="none"/>
      <w:vertAlign w:val="baseline"/>
      <w:cs w:val="0"/>
      <w:em w:val="none"/>
      <w:lang w:bidi="ar-SA" w:eastAsia="zh-CN" w:val="en-US"/>
    </w:rPr>
  </w:style>
  <w:style w:type="paragraph" w:styleId="x_xstandard1">
    <w:name w:val="x_xstandard1"/>
    <w:basedOn w:val="Predefinito"/>
    <w:next w:val="x_xstandard1"/>
    <w:autoRedefine w:val="0"/>
    <w:hidden w:val="0"/>
    <w:qFormat w:val="0"/>
    <w:pPr>
      <w:widowControl w:val="1"/>
      <w:numPr>
        <w:ilvl w:val="0"/>
        <w:numId w:val="0"/>
      </w:numPr>
      <w:suppressAutoHyphens w:val="1"/>
      <w:bidi w:val="0"/>
      <w:spacing w:line="360" w:lineRule="auto"/>
      <w:ind w:left="0" w:right="0" w:leftChars="-1" w:rightChars="0" w:firstLine="0" w:firstLineChars="-1"/>
      <w:textDirection w:val="btLr"/>
      <w:textAlignment w:val="top"/>
      <w:outlineLvl w:val="0"/>
    </w:pPr>
    <w:rPr>
      <w:rFonts w:ascii="Arial" w:cs="Calibri" w:eastAsia="Times New Roman" w:hAnsi="Arial"/>
      <w:w w:val="100"/>
      <w:kern w:val="1"/>
      <w:position w:val="-1"/>
      <w:sz w:val="22"/>
      <w:szCs w:val="22"/>
      <w:effect w:val="none"/>
      <w:vertAlign w:val="baseline"/>
      <w:cs w:val="0"/>
      <w:em w:val="none"/>
      <w:lang w:bidi="ar-SA" w:eastAsia="zh-CN" w:val="en-US"/>
    </w:rPr>
  </w:style>
  <w:style w:type="paragraph" w:styleId="paragraph">
    <w:name w:val="paragraph"/>
    <w:basedOn w:val="Predefinito"/>
    <w:next w:val="paragraph"/>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Times New Roman" w:hAnsi="Times New Roman"/>
      <w:w w:val="100"/>
      <w:kern w:val="1"/>
      <w:position w:val="-1"/>
      <w:sz w:val="24"/>
      <w:szCs w:val="24"/>
      <w:effect w:val="none"/>
      <w:vertAlign w:val="baseline"/>
      <w:cs w:val="0"/>
      <w:em w:val="none"/>
      <w:lang w:bidi="ar-SA" w:eastAsia="zh-CN"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linkedin.com/company/congatec/" TargetMode="External"/><Relationship Id="rId22" Type="http://schemas.openxmlformats.org/officeDocument/2006/relationships/footer" Target="footer2.xml"/><Relationship Id="rId10" Type="http://schemas.openxmlformats.org/officeDocument/2006/relationships/hyperlink" Target="https://www.congatec.com/it/" TargetMode="External"/><Relationship Id="rId21" Type="http://schemas.openxmlformats.org/officeDocument/2006/relationships/footer" Target="footer1.xml"/><Relationship Id="rId13" Type="http://schemas.openxmlformats.org/officeDocument/2006/relationships/hyperlink" Target="https://www.youtube.com/user/congatecAE" TargetMode="External"/><Relationship Id="rId12" Type="http://schemas.openxmlformats.org/officeDocument/2006/relationships/hyperlink" Target="https://twitter.com/i/flow/login?redirect_after_login=%2FcongatecA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smarc/" TargetMode="External"/><Relationship Id="rId15" Type="http://schemas.openxmlformats.org/officeDocument/2006/relationships/hyperlink" Target="http://www.congatec.com" TargetMode="External"/><Relationship Id="rId14" Type="http://schemas.openxmlformats.org/officeDocument/2006/relationships/hyperlink" Target="https://www.congatec.com/it/congatec/comunicato-stampa.html" TargetMode="External"/><Relationship Id="rId17" Type="http://schemas.openxmlformats.org/officeDocument/2006/relationships/header" Target="header3.xml"/><Relationship Id="rId16" Type="http://schemas.openxmlformats.org/officeDocument/2006/relationships/hyperlink" Target="mailto:julia.wolff@publitek.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jpg"/><Relationship Id="rId8" Type="http://schemas.openxmlformats.org/officeDocument/2006/relationships/hyperlink" Target="https://www.congatec.com/en/products/smarc/conga-smx9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uZAiI11D5lFJzzErV5ogzAcLQ==">CgMxLjA4AHIhMXo1OUZIN3hmRUpuaEdRVFN6VF9xdmRKUG5ORENuZnMz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2024-07-08T10:29:00Z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Archetype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