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Nota de Prensa</w:t>
      </w:r>
      <w:r w:rsidDel="00000000" w:rsidR="00000000" w:rsidRPr="00000000">
        <w:drawing>
          <wp:anchor allowOverlap="1" behindDoc="0" distB="0" distT="0" distL="114300" distR="114300" hidden="0" layoutInCell="1" locked="0" relativeHeight="0" simplePos="0">
            <wp:simplePos x="0" y="0"/>
            <wp:positionH relativeFrom="column">
              <wp:posOffset>4349839</wp:posOffset>
            </wp:positionH>
            <wp:positionV relativeFrom="paragraph">
              <wp:posOffset>-345911</wp:posOffset>
            </wp:positionV>
            <wp:extent cx="1150531" cy="903767"/>
            <wp:effectExtent b="0" l="0" r="0" t="0"/>
            <wp:wrapNone/>
            <wp:docPr descr="Congatec_Standardlogo_RGB.jpg" id="147181283"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50531" cy="903767"/>
                    </a:xfrm>
                    <a:prstGeom prst="rect"/>
                    <a:ln/>
                  </pic:spPr>
                </pic:pic>
              </a:graphicData>
            </a:graphic>
          </wp:anchor>
        </w:drawing>
      </w:r>
    </w:p>
    <w:p w:rsidR="00000000" w:rsidDel="00000000" w:rsidP="00000000" w:rsidRDefault="00000000" w:rsidRPr="00000000" w14:paraId="00000002">
      <w:pPr>
        <w:pStyle w:val="Heading1"/>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congatec presenta nuevos módulos SMARC basados en la serie de procesadores NXP i.MX 95</w:t>
      </w:r>
    </w:p>
    <w:p w:rsidR="00000000" w:rsidDel="00000000" w:rsidP="00000000" w:rsidRDefault="00000000" w:rsidRPr="00000000" w14:paraId="00000005">
      <w:pPr>
        <w:rPr>
          <w:b w:val="1"/>
          <w:sz w:val="18"/>
          <w:szCs w:val="18"/>
        </w:rPr>
      </w:pPr>
      <w:r w:rsidDel="00000000" w:rsidR="00000000" w:rsidRPr="00000000">
        <w:rPr>
          <w:b w:val="1"/>
          <w:sz w:val="36"/>
          <w:szCs w:val="36"/>
          <w:rtl w:val="0"/>
        </w:rPr>
        <w:t xml:space="preserve">Los módulos de congatec establecen nuevos puntos de referencia para aplicaciones seguras de IA en el edge</w:t>
      </w: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Pr>
        <w:drawing>
          <wp:inline distB="0" distT="0" distL="0" distR="0">
            <wp:extent cx="5579745" cy="3719830"/>
            <wp:effectExtent b="0" l="0" r="0" t="0"/>
            <wp:docPr id="14718128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579745" cy="371983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Deggendorf</w:t>
      </w:r>
      <w:r w:rsidDel="00000000" w:rsidR="00000000" w:rsidRPr="00000000">
        <w:rPr>
          <w:b w:val="1"/>
          <w:rtl w:val="0"/>
        </w:rPr>
        <w:t xml:space="preserve">/Nuremberg, Alemania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11</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de julio de 2024 *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congatec - proveedor líder de tecnología de sistemas embebidos y edge computing - presenta nuevos módulos COM (Computer-on-Modules) de altas prestaciones con procesadores i.MX 95 de NXP, ampliando así su amplia cartera de módulos con procesadores NXP i.MX Arm de bajo consumo. De este modo, congatec subraya su sólida colaboración con NXP. Los clientes se benefician de una escalabilidad sencilla y unas rutas de actualización fiables para las aplicaciones de inteligencia artificial de bajo consumo existentes y nuevas con altos requisitos de seguridad.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estas aplicaciones, los nuevos módulos ofrecen las ventajas de un rendimiento computacional hasta tres veces superior en GFLOPS en comparación con la generación anterior con procesadores i.MX8 M Plus. La nueva unidad de procesamiento neuronal de NXP denominada "eIQ Neutron" duplica el rendimiento de inferencia para visión artificial acelerada por IA. Además, el enclave seguro EdgeLock® integrado en hardware simplifica la implementación de medidas internas de ciberseguridad.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nuevos módulos SMARC conga-SMX95 están diseñados para un rango de temperatura industrial desde -40°C a +85°C, son robustos en términos mecánicos y están optimizados para aplicaciones eficientes en coste y energía. La NPU de alto rendimiento eIQ Neutron integrada hace posible que las cargas de trabajo aceleradas por IA se realicen incluso más cerca del nivel de dispositivo local. Las aplicaciones específicas de los nuevos módulos SMARC pueden encontrarse en aplicaciones de bajo consumo aceleradas por IA en sectores como la producción industrial, la visión artificial y la inspección visual, los HMI robustos, las impresoras 3D, los controladores robóticos en AMR y AGV, así como los sistemas de visualización médica y monitorización de pacientes. Otras aplicaciones son el entretenimiento en los asientos traseros de autobuses y aviones, la gestión de flotas de transporte, la construcción y la agricultura.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conjunto de características al detalle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nuevos módulos SMARC 2.1 conga-SMX95 se basan en la nueva generación de procesadores de aplicación NXP i.MX 95 con 4-6 núcleos Arm Cortex-A55. NXP utiliza por primera vez la nueva unidad gráfica 3D Arm Mali, que ofrece hasta tres veces más rendimiento de GPU que sus predecesores basados en i. MX8 M Plus. También es nuevo el procesador de señal de imagen (ISP) para el procesamiento de imágenes acelerado por hardware. Especialmente destacable es la NPU NXP eIQ Neutron para inferencia de IA acelerada por hardware y aprendizaje automático (ML) de vanguardia en los nuevos módulos SMARC. El correspondiente entorno de desarrollo de software eIQ® de NXP ofrece a los fabricantes de equipos originales un entorno de desarrollo de alto rendimiento que simplifica la implementación de aplicaciones ML internas.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Además, los nuevos módulos SMARC integran un dominio de tiempo real para controladores de tiempo real. Los módulos SMARC conga-SMX95 ofrecen 2x Gbit Ethernet con TSN para la transmisión sincronizada y determinista de datos de red, LPDDR5 (con ECC en línea) para la seguridad de los datos. Para la conectividad de pantalla, los nuevos módulos ofrecen DisplayPort como interfaz estándar y la interfaz de pantalla LVDS, aún ampliamente utilizada. Para la conectividad directa con la cámara, los módulos disponen de 2x MIPI-CSI.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congatec también ofrece un amplio ecosistema de hardware y software, así como servicios integrales de diseño para simplificar y acelerar el desarrollo de aplicaciones. Esto incluye, entre otras cosas, placas con de aplicaciones listas para evaluación y producción y soluciones de refrigeración a medida. En términos de servicios, congatec ofrece documentación completa, formación y mediciones de integridad de señal para el desarrollo de aplicaciones.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Más información sobre los nuevos módulos SMARC conga-SMX95 en: </w:t>
      </w:r>
      <w:hyperlink r:id="rId9">
        <w:r w:rsidDel="00000000" w:rsidR="00000000" w:rsidRPr="00000000">
          <w:rPr>
            <w:color w:val="1155cc"/>
            <w:u w:val="single"/>
            <w:rtl w:val="0"/>
          </w:rPr>
          <w:t xml:space="preserve">https://www.congatec.com/en/products/smarc/conga-smx95/</w:t>
        </w:r>
      </w:hyperlink>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rPr/>
      </w:pPr>
      <w:r w:rsidDel="00000000" w:rsidR="00000000" w:rsidRPr="00000000">
        <w:rPr>
          <w:rtl w:val="0"/>
        </w:rPr>
        <w:br w:type="textWrapping"/>
      </w:r>
      <w:r w:rsidDel="00000000" w:rsidR="00000000" w:rsidRPr="00000000">
        <w:rPr>
          <w:color w:val="000000"/>
          <w:rtl w:val="0"/>
        </w:rPr>
        <w:t xml:space="preserve">Más información sobre el estándar de módulos SMARC en: </w:t>
      </w:r>
      <w:hyperlink r:id="rId10">
        <w:r w:rsidDel="00000000" w:rsidR="00000000" w:rsidRPr="00000000">
          <w:rPr>
            <w:color w:val="1155cc"/>
            <w:u w:val="single"/>
            <w:rtl w:val="0"/>
          </w:rPr>
          <w:t xml:space="preserve">https://www.congatec.com/en/technologies/smarc/</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color w:val="000000"/>
          <w:sz w:val="16"/>
          <w:szCs w:val="16"/>
          <w:rtl w:val="0"/>
        </w:rPr>
        <w:t xml:space="preserve">* * *</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line="240" w:lineRule="auto"/>
        <w:rPr>
          <w:sz w:val="18"/>
          <w:szCs w:val="18"/>
        </w:rPr>
      </w:pPr>
      <w:r w:rsidDel="00000000" w:rsidR="00000000" w:rsidRPr="00000000">
        <w:rPr>
          <w:b w:val="1"/>
          <w:sz w:val="18"/>
          <w:szCs w:val="18"/>
          <w:rtl w:val="0"/>
        </w:rPr>
        <w:t xml:space="preserve">Sobre congatec </w:t>
      </w:r>
      <w:r w:rsidDel="00000000" w:rsidR="00000000" w:rsidRPr="00000000">
        <w:rPr>
          <w:sz w:val="18"/>
          <w:szCs w:val="18"/>
          <w:rtl w:val="0"/>
        </w:rPr>
        <w:t xml:space="preserve"> </w:t>
      </w:r>
    </w:p>
    <w:p w:rsidR="00000000" w:rsidDel="00000000" w:rsidP="00000000" w:rsidRDefault="00000000" w:rsidRPr="00000000" w14:paraId="0000001B">
      <w:pPr>
        <w:spacing w:line="240" w:lineRule="auto"/>
        <w:rPr>
          <w:sz w:val="18"/>
          <w:szCs w:val="18"/>
        </w:rPr>
      </w:pPr>
      <w:r w:rsidDel="00000000" w:rsidR="00000000" w:rsidRPr="00000000">
        <w:rPr>
          <w:sz w:val="18"/>
          <w:szCs w:val="18"/>
          <w:rtl w:val="0"/>
        </w:rPr>
        <w:t xml:space="preserve">congatec es una empresa de tecnología de rápido crecimiento que se centra en productos informáticos embebidos y edge. Los módulos informáticos de alto rendimiento se utilizan en una amplia gama de aplicaciones y dispositivos en automatización industrial, tecnología médica, robótica,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Más información disponible en nuestra web </w:t>
      </w:r>
      <w:hyperlink r:id="rId11">
        <w:r w:rsidDel="00000000" w:rsidR="00000000" w:rsidRPr="00000000">
          <w:rPr>
            <w:color w:val="0000ff"/>
            <w:sz w:val="18"/>
            <w:szCs w:val="18"/>
            <w:u w:val="single"/>
            <w:rtl w:val="0"/>
          </w:rPr>
          <w:t xml:space="preserve">www.congatec.com</w:t>
        </w:r>
      </w:hyperlink>
      <w:r w:rsidDel="00000000" w:rsidR="00000000" w:rsidRPr="00000000">
        <w:rPr>
          <w:sz w:val="18"/>
          <w:szCs w:val="18"/>
          <w:rtl w:val="0"/>
        </w:rPr>
        <w:t xml:space="preserve"> o via </w:t>
      </w:r>
      <w:hyperlink r:id="rId12">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w:t>
      </w:r>
      <w:hyperlink r:id="rId13">
        <w:r w:rsidDel="00000000" w:rsidR="00000000" w:rsidRPr="00000000">
          <w:rPr>
            <w:color w:val="0000ff"/>
            <w:sz w:val="18"/>
            <w:szCs w:val="18"/>
            <w:u w:val="single"/>
            <w:rtl w:val="0"/>
          </w:rPr>
          <w:t xml:space="preserve">X (Twitter)</w:t>
        </w:r>
      </w:hyperlink>
      <w:r w:rsidDel="00000000" w:rsidR="00000000" w:rsidRPr="00000000">
        <w:rPr>
          <w:sz w:val="18"/>
          <w:szCs w:val="18"/>
          <w:rtl w:val="0"/>
        </w:rPr>
        <w:t xml:space="preserve"> y </w:t>
      </w:r>
      <w:hyperlink r:id="rId14">
        <w:r w:rsidDel="00000000" w:rsidR="00000000" w:rsidRPr="00000000">
          <w:rPr>
            <w:color w:val="0000ff"/>
            <w:sz w:val="18"/>
            <w:szCs w:val="18"/>
            <w:u w:val="single"/>
            <w:rtl w:val="0"/>
          </w:rPr>
          <w:t xml:space="preserve">YouTube</w:t>
        </w:r>
      </w:hyperlink>
      <w:r w:rsidDel="00000000" w:rsidR="00000000" w:rsidRPr="00000000">
        <w:rPr>
          <w:sz w:val="18"/>
          <w:szCs w:val="18"/>
          <w:rtl w:val="0"/>
        </w:rPr>
        <w:t xml:space="preserve">.</w:t>
      </w:r>
    </w:p>
    <w:p w:rsidR="00000000" w:rsidDel="00000000" w:rsidP="00000000" w:rsidRDefault="00000000" w:rsidRPr="00000000" w14:paraId="0000001C">
      <w:pPr>
        <w:spacing w:line="240" w:lineRule="auto"/>
        <w:ind w:right="283"/>
        <w:rPr>
          <w:sz w:val="16"/>
          <w:szCs w:val="16"/>
        </w:rPr>
      </w:pPr>
      <w:r w:rsidDel="00000000" w:rsidR="00000000" w:rsidRPr="00000000">
        <w:rPr>
          <w:rtl w:val="0"/>
        </w:rPr>
      </w:r>
    </w:p>
    <w:p w:rsidR="00000000" w:rsidDel="00000000" w:rsidP="00000000" w:rsidRDefault="00000000" w:rsidRPr="00000000" w14:paraId="0000001D">
      <w:pPr>
        <w:spacing w:line="240" w:lineRule="auto"/>
        <w:ind w:right="283"/>
        <w:rPr>
          <w:b w:val="1"/>
          <w:sz w:val="18"/>
          <w:szCs w:val="18"/>
        </w:rPr>
      </w:pPr>
      <w:r w:rsidDel="00000000" w:rsidR="00000000" w:rsidRPr="00000000">
        <w:rPr>
          <w:sz w:val="16"/>
          <w:szCs w:val="16"/>
          <w:rtl w:val="0"/>
        </w:rPr>
        <w:t xml:space="preserve">Texto y foto también disponible online en: </w:t>
      </w:r>
      <w:hyperlink r:id="rId15">
        <w:r w:rsidDel="00000000" w:rsidR="00000000" w:rsidRPr="00000000">
          <w:rPr>
            <w:color w:val="0000ff"/>
            <w:sz w:val="16"/>
            <w:szCs w:val="16"/>
            <w:u w:val="single"/>
            <w:rtl w:val="0"/>
          </w:rPr>
          <w:t xml:space="preserve">https://www.congatec.com/es/congatec/notas-de-prensa.html</w:t>
        </w:r>
      </w:hyperlink>
      <w:r w:rsidDel="00000000" w:rsidR="00000000" w:rsidRPr="00000000">
        <w:rPr>
          <w:rtl w:val="0"/>
        </w:rPr>
      </w:r>
    </w:p>
    <w:p w:rsidR="00000000" w:rsidDel="00000000" w:rsidP="00000000" w:rsidRDefault="00000000" w:rsidRPr="00000000" w14:paraId="0000001E">
      <w:pPr>
        <w:spacing w:line="240" w:lineRule="auto"/>
        <w:ind w:right="283"/>
        <w:rPr>
          <w:b w:val="1"/>
          <w:sz w:val="18"/>
          <w:szCs w:val="18"/>
        </w:rPr>
      </w:pPr>
      <w:r w:rsidDel="00000000" w:rsidR="00000000" w:rsidRPr="00000000">
        <w:rPr>
          <w:rtl w:val="0"/>
        </w:rPr>
      </w:r>
    </w:p>
    <w:p w:rsidR="00000000" w:rsidDel="00000000" w:rsidP="00000000" w:rsidRDefault="00000000" w:rsidRPr="00000000" w14:paraId="0000001F">
      <w:pPr>
        <w:spacing w:line="240" w:lineRule="auto"/>
        <w:rPr>
          <w:b w:val="1"/>
          <w:sz w:val="18"/>
          <w:szCs w:val="18"/>
        </w:rPr>
      </w:pPr>
      <w:r w:rsidDel="00000000" w:rsidR="00000000" w:rsidRPr="00000000">
        <w:rPr>
          <w:sz w:val="16"/>
          <w:szCs w:val="16"/>
          <w:rtl w:val="0"/>
        </w:rPr>
        <w:t xml:space="preserve">Intel, el logotipo de Intel y otras marcas de Intel son marcas comerciales de Intel Corporation o sus filiales.</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right="283"/>
        <w:jc w:val="both"/>
        <w:rPr>
          <w:b w:val="1"/>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rPr>
      </w:pPr>
      <w:r w:rsidDel="00000000" w:rsidR="00000000" w:rsidRPr="00000000">
        <w:rPr>
          <w:b w:val="1"/>
          <w:color w:val="000000"/>
          <w:rtl w:val="0"/>
        </w:rPr>
        <w:t xml:space="preserve">Consultas del lector:</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color w:val="000000"/>
          <w:rtl w:val="0"/>
        </w:rPr>
        <w:t xml:space="preserve">congatec</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color w:val="000000"/>
          <w:rtl w:val="0"/>
        </w:rPr>
        <w:t xml:space="preserve">Phone: +49-991-2700-0</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ff"/>
          <w:u w:val="single"/>
          <w:rtl w:val="0"/>
        </w:rPr>
        <w:t xml:space="preserve">info@congatec.com </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right="283"/>
        <w:jc w:val="both"/>
        <w:rPr>
          <w:color w:val="000000"/>
        </w:rPr>
      </w:pPr>
      <w:hyperlink r:id="rId16">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b w:val="1"/>
          <w:color w:val="000000"/>
          <w:rtl w:val="0"/>
        </w:rPr>
        <w:t xml:space="preserve">Contacto de prensa congatec:</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color w:val="000000"/>
          <w:rtl w:val="0"/>
        </w:rPr>
        <w:t xml:space="preserve">congatec</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color w:val="000000"/>
          <w:rtl w:val="0"/>
        </w:rPr>
        <w:t xml:space="preserve">Christof Wilde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color w:val="000000"/>
          <w:rtl w:val="0"/>
        </w:rPr>
        <w:t xml:space="preserve">Phone:  +49-991-2700-2822</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color w:val="0000ff"/>
          <w:u w:val="single"/>
          <w:rtl w:val="0"/>
        </w:rPr>
        <w:t xml:space="preserve">christof.wilde@congatec.com</w:t>
      </w: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b w:val="1"/>
          <w:color w:val="000000"/>
          <w:rtl w:val="0"/>
        </w:rPr>
        <w:t xml:space="preserve">Contacto de prensa agencia</w:t>
      </w:r>
      <w:r w:rsidDel="00000000" w:rsidR="00000000" w:rsidRPr="00000000">
        <w:rPr>
          <w:color w:val="000000"/>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Publitek GmbH</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Julia Wolff</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+49 (0)4181 968098-18</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rPr>
          <w:color w:val="000000"/>
        </w:rPr>
      </w:pPr>
      <w:hyperlink r:id="rId17">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Bremer Straße 6</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21244 Buchholz</w:t>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b w:val="1"/>
          <w:color w:val="000000"/>
          <w:rtl w:val="0"/>
        </w:rPr>
        <w:t xml:space="preserve">Por favor, envíe ejemplar impreso a</w:t>
      </w:r>
      <w:r w:rsidDel="00000000" w:rsidR="00000000" w:rsidRPr="00000000">
        <w:rPr>
          <w:color w:val="000000"/>
          <w:rtl w:val="0"/>
        </w:rPr>
        <w:t xml:space="preserve">:</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Publitek GmbH</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Diana Penzien</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Bremer Straße 6</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21244 Buchholz</w:t>
      </w:r>
    </w:p>
    <w:p w:rsidR="00000000" w:rsidDel="00000000" w:rsidP="00000000" w:rsidRDefault="00000000" w:rsidRPr="00000000" w14:paraId="0000003A">
      <w:pPr>
        <w:spacing w:after="240" w:lineRule="auto"/>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6838" w:w="11906" w:orient="portrait"/>
      <w:pgMar w:bottom="1134" w:top="1247" w:left="1418" w:right="1701" w:header="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s-E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200" w:before="200" w:lineRule="auto"/>
    </w:pPr>
    <w:rPr>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jc w:val="center"/>
    </w:pPr>
    <w:rPr>
      <w:b w:val="1"/>
      <w:sz w:val="36"/>
      <w:szCs w:val="36"/>
    </w:rPr>
  </w:style>
  <w:style w:type="paragraph" w:styleId="Normal" w:default="1">
    <w:name w:val="Normal"/>
    <w:qFormat w:val="1"/>
    <w:rsid w:val="004E283C"/>
    <w:pPr>
      <w:suppressAutoHyphens w:val="1"/>
    </w:pPr>
    <w:rPr>
      <w:rFonts w:eastAsia="Times New Roman"/>
      <w:kern w:val="1"/>
      <w:lang w:eastAsia="ar-SA"/>
    </w:rPr>
  </w:style>
  <w:style w:type="paragraph" w:styleId="Ttulo1">
    <w:name w:val="heading 1"/>
    <w:basedOn w:val="Normal"/>
    <w:next w:val="Normal"/>
    <w:link w:val="Ttulo1Car"/>
    <w:uiPriority w:val="9"/>
    <w:qFormat w:val="1"/>
    <w:rsid w:val="00D32C97"/>
    <w:pPr>
      <w:spacing w:line="276" w:lineRule="auto"/>
      <w:outlineLvl w:val="0"/>
    </w:pPr>
    <w:rPr>
      <w:b w:val="1"/>
      <w:sz w:val="36"/>
      <w:szCs w:val="36"/>
    </w:rPr>
  </w:style>
  <w:style w:type="paragraph" w:styleId="Ttulo2">
    <w:name w:val="heading 2"/>
    <w:aliases w:val="Subheadline"/>
    <w:basedOn w:val="Normal"/>
    <w:next w:val="Normal"/>
    <w:link w:val="Ttulo2Car"/>
    <w:uiPriority w:val="9"/>
    <w:semiHidden w:val="1"/>
    <w:unhideWhenUsed w:val="1"/>
    <w:qFormat w:val="1"/>
    <w:rsid w:val="004D2177"/>
    <w:pPr>
      <w:keepNext w:val="1"/>
      <w:keepLines w:val="1"/>
      <w:suppressAutoHyphens w:val="0"/>
      <w:spacing w:after="200" w:before="200"/>
      <w:outlineLvl w:val="1"/>
    </w:pPr>
    <w:rPr>
      <w:rFonts w:cstheme="majorBidi" w:eastAsiaTheme="majorEastAsia"/>
      <w:bCs w:val="1"/>
      <w:i w:val="1"/>
      <w:kern w:val="0"/>
      <w:szCs w:val="26"/>
      <w:lang w:eastAsia="en-US"/>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tulo">
    <w:name w:val="Title"/>
    <w:basedOn w:val="Normal"/>
    <w:next w:val="Normal"/>
    <w:link w:val="TtuloCar"/>
    <w:uiPriority w:val="10"/>
    <w:qFormat w:val="1"/>
    <w:rsid w:val="004D2177"/>
    <w:pPr>
      <w:suppressAutoHyphens w:val="0"/>
      <w:spacing w:after="300"/>
      <w:contextualSpacing w:val="1"/>
      <w:jc w:val="center"/>
    </w:pPr>
    <w:rPr>
      <w:rFonts w:cstheme="majorBidi" w:eastAsiaTheme="majorEastAsia"/>
      <w:b w:val="1"/>
      <w:spacing w:val="5"/>
      <w:kern w:val="28"/>
      <w:sz w:val="36"/>
      <w:szCs w:val="52"/>
      <w:lang w:eastAsia="en-US"/>
    </w:rPr>
  </w:style>
  <w:style w:type="character" w:styleId="Ttulo1Car" w:customStyle="1">
    <w:name w:val="Título 1 Car"/>
    <w:basedOn w:val="Fuentedeprrafopredeter"/>
    <w:link w:val="Ttulo1"/>
    <w:uiPriority w:val="9"/>
    <w:rsid w:val="00D32C97"/>
    <w:rPr>
      <w:rFonts w:ascii="Arial" w:cs="Arial" w:eastAsia="Times New Roman" w:hAnsi="Arial"/>
      <w:b w:val="1"/>
      <w:kern w:val="1"/>
      <w:sz w:val="36"/>
      <w:szCs w:val="36"/>
      <w:lang w:eastAsia="ar-SA" w:val="en-US"/>
    </w:rPr>
  </w:style>
  <w:style w:type="character" w:styleId="Ttulo2Car" w:customStyle="1">
    <w:name w:val="Título 2 Car"/>
    <w:aliases w:val="Subheadline Car"/>
    <w:basedOn w:val="Fuentedeprrafopredeter"/>
    <w:link w:val="Ttulo2"/>
    <w:uiPriority w:val="9"/>
    <w:semiHidden w:val="1"/>
    <w:rsid w:val="004D2177"/>
    <w:rPr>
      <w:rFonts w:ascii="Arial" w:hAnsi="Arial" w:cstheme="majorBidi" w:eastAsiaTheme="majorEastAsia"/>
      <w:bCs w:val="1"/>
      <w:i w:val="1"/>
      <w:sz w:val="24"/>
      <w:szCs w:val="26"/>
    </w:rPr>
  </w:style>
  <w:style w:type="character" w:styleId="TtuloCar" w:customStyle="1">
    <w:name w:val="Título Car"/>
    <w:basedOn w:val="Fuentedeprrafopredeter"/>
    <w:link w:val="Ttulo"/>
    <w:uiPriority w:val="10"/>
    <w:rsid w:val="004D2177"/>
    <w:rPr>
      <w:rFonts w:ascii="Arial" w:hAnsi="Arial" w:cstheme="majorBidi" w:eastAsiaTheme="majorEastAsia"/>
      <w:b w:val="1"/>
      <w:spacing w:val="5"/>
      <w:kern w:val="28"/>
      <w:sz w:val="36"/>
      <w:szCs w:val="52"/>
    </w:rPr>
  </w:style>
  <w:style w:type="character" w:styleId="Hipervnculo">
    <w:name w:val="Hyperlink"/>
    <w:uiPriority w:val="99"/>
    <w:rsid w:val="00D108AC"/>
    <w:rPr>
      <w:color w:val="0000ff"/>
      <w:u w:val="single"/>
    </w:rPr>
  </w:style>
  <w:style w:type="paragraph" w:styleId="Standard1" w:customStyle="1">
    <w:name w:val="Standard1"/>
    <w:uiPriority w:val="99"/>
    <w:rsid w:val="00D108AC"/>
    <w:pPr>
      <w:suppressAutoHyphens w:val="1"/>
    </w:pPr>
    <w:rPr>
      <w:rFonts w:ascii="Times New Roman" w:cs="Times New Roman" w:hAnsi="Times New Roman"/>
      <w:kern w:val="1"/>
      <w:sz w:val="24"/>
      <w:szCs w:val="24"/>
      <w:lang w:eastAsia="ar-SA"/>
    </w:rPr>
  </w:style>
  <w:style w:type="character" w:styleId="Kommentarzeichen1" w:customStyle="1">
    <w:name w:val="Kommentarzeichen1"/>
    <w:rsid w:val="00D108AC"/>
    <w:rPr>
      <w:sz w:val="16"/>
      <w:szCs w:val="16"/>
    </w:rPr>
  </w:style>
  <w:style w:type="paragraph" w:styleId="Pressemitteilung" w:customStyle="1">
    <w:name w:val="Pressemitteilung"/>
    <w:basedOn w:val="Normal"/>
    <w:rsid w:val="00D108AC"/>
    <w:pPr>
      <w:spacing w:after="240" w:before="360"/>
    </w:pPr>
    <w:rPr>
      <w:b w:val="1"/>
      <w:kern w:val="0"/>
      <w:szCs w:val="20"/>
      <w:u w:val="single"/>
    </w:rPr>
  </w:style>
  <w:style w:type="character" w:styleId="Refdecomentario">
    <w:name w:val="annotation reference"/>
    <w:uiPriority w:val="99"/>
    <w:semiHidden w:val="1"/>
    <w:unhideWhenUsed w:val="1"/>
    <w:rsid w:val="00D108AC"/>
    <w:rPr>
      <w:sz w:val="16"/>
      <w:szCs w:val="16"/>
    </w:rPr>
  </w:style>
  <w:style w:type="paragraph" w:styleId="Textocomentario">
    <w:name w:val="annotation text"/>
    <w:basedOn w:val="Normal"/>
    <w:link w:val="TextocomentarioCar"/>
    <w:uiPriority w:val="99"/>
    <w:semiHidden w:val="1"/>
    <w:unhideWhenUsed w:val="1"/>
    <w:rsid w:val="00D108AC"/>
    <w:rPr>
      <w:sz w:val="20"/>
      <w:szCs w:val="20"/>
    </w:rPr>
  </w:style>
  <w:style w:type="character" w:styleId="TextocomentarioCar" w:customStyle="1">
    <w:name w:val="Texto comentario Car"/>
    <w:basedOn w:val="Fuentedeprrafopredeter"/>
    <w:link w:val="Textocomentario"/>
    <w:uiPriority w:val="99"/>
    <w:semiHidden w:val="1"/>
    <w:rsid w:val="00D108AC"/>
    <w:rPr>
      <w:rFonts w:ascii="Times New Roman" w:cs="Times New Roman" w:eastAsia="Times New Roman" w:hAnsi="Times New Roman"/>
      <w:kern w:val="1"/>
      <w:sz w:val="20"/>
      <w:szCs w:val="20"/>
      <w:lang w:eastAsia="ar-SA"/>
    </w:rPr>
  </w:style>
  <w:style w:type="paragraph" w:styleId="Textodeglobo">
    <w:name w:val="Balloon Text"/>
    <w:basedOn w:val="Normal"/>
    <w:link w:val="TextodegloboCar"/>
    <w:uiPriority w:val="99"/>
    <w:semiHidden w:val="1"/>
    <w:unhideWhenUsed w:val="1"/>
    <w:rsid w:val="00D108A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108AC"/>
    <w:rPr>
      <w:rFonts w:ascii="Tahoma" w:cs="Tahoma" w:eastAsia="Times New Roman" w:hAnsi="Tahoma"/>
      <w:kern w:val="1"/>
      <w:sz w:val="16"/>
      <w:szCs w:val="16"/>
      <w:lang w:eastAsia="ar-SA"/>
    </w:rPr>
  </w:style>
  <w:style w:type="paragraph" w:styleId="Asuntodelcomentario">
    <w:name w:val="annotation subject"/>
    <w:basedOn w:val="Textocomentario"/>
    <w:next w:val="Textocomentario"/>
    <w:link w:val="AsuntodelcomentarioCar"/>
    <w:uiPriority w:val="99"/>
    <w:semiHidden w:val="1"/>
    <w:unhideWhenUsed w:val="1"/>
    <w:rsid w:val="009C67E6"/>
    <w:rPr>
      <w:b w:val="1"/>
      <w:bCs w:val="1"/>
    </w:rPr>
  </w:style>
  <w:style w:type="character" w:styleId="AsuntodelcomentarioCar" w:customStyle="1">
    <w:name w:val="Asunto del comentario Car"/>
    <w:basedOn w:val="TextocomentarioCar"/>
    <w:link w:val="Asuntodelcomentario"/>
    <w:uiPriority w:val="99"/>
    <w:semiHidden w:val="1"/>
    <w:rsid w:val="009C67E6"/>
    <w:rPr>
      <w:rFonts w:ascii="Times New Roman" w:cs="Times New Roman" w:eastAsia="Times New Roman" w:hAnsi="Times New Roman"/>
      <w:b w:val="1"/>
      <w:bCs w:val="1"/>
      <w:kern w:val="1"/>
      <w:sz w:val="20"/>
      <w:szCs w:val="20"/>
      <w:lang w:eastAsia="ar-SA"/>
    </w:rPr>
  </w:style>
  <w:style w:type="character" w:styleId="Hipervnculovisitado">
    <w:name w:val="FollowedHyperlink"/>
    <w:basedOn w:val="Fuentedeprrafopredeter"/>
    <w:uiPriority w:val="99"/>
    <w:semiHidden w:val="1"/>
    <w:unhideWhenUsed w:val="1"/>
    <w:rsid w:val="00CA0D75"/>
    <w:rPr>
      <w:color w:val="800080" w:themeColor="followedHyperlink"/>
      <w:u w:val="single"/>
    </w:rPr>
  </w:style>
  <w:style w:type="paragraph" w:styleId="NormalWeb">
    <w:name w:val="Normal (Web)"/>
    <w:basedOn w:val="Normal"/>
    <w:uiPriority w:val="99"/>
    <w:unhideWhenUsed w:val="1"/>
    <w:rsid w:val="00047E06"/>
    <w:pPr>
      <w:suppressAutoHyphens w:val="0"/>
      <w:spacing w:after="100" w:afterAutospacing="1" w:before="100" w:beforeAutospacing="1"/>
    </w:pPr>
    <w:rPr>
      <w:kern w:val="0"/>
      <w:lang w:eastAsia="de-DE"/>
    </w:rPr>
  </w:style>
  <w:style w:type="character" w:styleId="st" w:customStyle="1">
    <w:name w:val="st"/>
    <w:basedOn w:val="Fuentedeprrafopredeter"/>
    <w:rsid w:val="00EE5596"/>
  </w:style>
  <w:style w:type="character" w:styleId="nfasis">
    <w:name w:val="Emphasis"/>
    <w:basedOn w:val="Fuentedeprrafopredeter"/>
    <w:uiPriority w:val="20"/>
    <w:qFormat w:val="1"/>
    <w:rsid w:val="00EE5596"/>
    <w:rPr>
      <w:i w:val="1"/>
      <w:iCs w:val="1"/>
    </w:rPr>
  </w:style>
  <w:style w:type="paragraph" w:styleId="Textonotaalfinal">
    <w:name w:val="endnote text"/>
    <w:basedOn w:val="Normal"/>
    <w:link w:val="TextonotaalfinalCar"/>
    <w:uiPriority w:val="99"/>
    <w:unhideWhenUsed w:val="1"/>
    <w:rsid w:val="00D97483"/>
    <w:rPr>
      <w:sz w:val="20"/>
      <w:szCs w:val="20"/>
    </w:rPr>
  </w:style>
  <w:style w:type="character" w:styleId="TextonotaalfinalCar" w:customStyle="1">
    <w:name w:val="Texto nota al final Car"/>
    <w:basedOn w:val="Fuentedeprrafopredeter"/>
    <w:link w:val="Textonotaalfinal"/>
    <w:uiPriority w:val="99"/>
    <w:rsid w:val="00D97483"/>
    <w:rPr>
      <w:rFonts w:ascii="Times New Roman" w:cs="Times New Roman" w:eastAsia="Times New Roman" w:hAnsi="Times New Roman"/>
      <w:kern w:val="1"/>
      <w:sz w:val="20"/>
      <w:szCs w:val="20"/>
      <w:lang w:eastAsia="ar-SA"/>
    </w:rPr>
  </w:style>
  <w:style w:type="character" w:styleId="Refdenotaalfinal">
    <w:name w:val="endnote reference"/>
    <w:basedOn w:val="Fuentedeprrafopredeter"/>
    <w:uiPriority w:val="99"/>
    <w:semiHidden w:val="1"/>
    <w:unhideWhenUsed w:val="1"/>
    <w:rsid w:val="00D97483"/>
    <w:rPr>
      <w:vertAlign w:val="superscript"/>
    </w:rPr>
  </w:style>
  <w:style w:type="paragraph" w:styleId="Prrafodelista">
    <w:name w:val="List Paragraph"/>
    <w:basedOn w:val="Normal"/>
    <w:uiPriority w:val="34"/>
    <w:qFormat w:val="1"/>
    <w:rsid w:val="00446472"/>
    <w:pPr>
      <w:ind w:left="720"/>
      <w:contextualSpacing w:val="1"/>
    </w:pPr>
  </w:style>
  <w:style w:type="paragraph" w:styleId="Encabezado">
    <w:name w:val="header"/>
    <w:basedOn w:val="Normal"/>
    <w:link w:val="EncabezadoCar"/>
    <w:uiPriority w:val="99"/>
    <w:unhideWhenUsed w:val="1"/>
    <w:rsid w:val="00A906AA"/>
    <w:pPr>
      <w:tabs>
        <w:tab w:val="center" w:pos="4536"/>
        <w:tab w:val="right" w:pos="9072"/>
      </w:tabs>
    </w:pPr>
  </w:style>
  <w:style w:type="character" w:styleId="EncabezadoCar" w:customStyle="1">
    <w:name w:val="Encabezado Car"/>
    <w:basedOn w:val="Fuentedeprrafopredeter"/>
    <w:link w:val="Encabezado"/>
    <w:uiPriority w:val="99"/>
    <w:rsid w:val="00A906AA"/>
    <w:rPr>
      <w:rFonts w:ascii="Times New Roman" w:cs="Times New Roman" w:eastAsia="Times New Roman" w:hAnsi="Times New Roman"/>
      <w:kern w:val="1"/>
      <w:sz w:val="24"/>
      <w:szCs w:val="24"/>
      <w:lang w:eastAsia="ar-SA"/>
    </w:rPr>
  </w:style>
  <w:style w:type="paragraph" w:styleId="Piedepgina">
    <w:name w:val="footer"/>
    <w:basedOn w:val="Normal"/>
    <w:link w:val="PiedepginaCar"/>
    <w:uiPriority w:val="99"/>
    <w:unhideWhenUsed w:val="1"/>
    <w:rsid w:val="00A906AA"/>
    <w:pPr>
      <w:tabs>
        <w:tab w:val="center" w:pos="4536"/>
        <w:tab w:val="right" w:pos="9072"/>
      </w:tabs>
    </w:pPr>
  </w:style>
  <w:style w:type="character" w:styleId="PiedepginaCar" w:customStyle="1">
    <w:name w:val="Pie de página Car"/>
    <w:basedOn w:val="Fuentedeprrafopredeter"/>
    <w:link w:val="Piedepgina"/>
    <w:uiPriority w:val="99"/>
    <w:rsid w:val="00A906AA"/>
    <w:rPr>
      <w:rFonts w:ascii="Times New Roman" w:cs="Times New Roman" w:eastAsia="Times New Roman" w:hAnsi="Times New Roman"/>
      <w:kern w:val="1"/>
      <w:sz w:val="24"/>
      <w:szCs w:val="24"/>
      <w:lang w:eastAsia="ar-SA"/>
    </w:rPr>
  </w:style>
  <w:style w:type="table" w:styleId="Tablaconcuadrcula">
    <w:name w:val="Table Grid"/>
    <w:basedOn w:val="Tablanormal"/>
    <w:uiPriority w:val="59"/>
    <w:rsid w:val="008815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xmsonormal" w:customStyle="1">
    <w:name w:val="x_xmsonormal"/>
    <w:basedOn w:val="Normal"/>
    <w:rsid w:val="0031068D"/>
    <w:pPr>
      <w:suppressAutoHyphens w:val="0"/>
    </w:pPr>
    <w:rPr>
      <w:rFonts w:ascii="Calibri" w:cs="Calibri" w:hAnsi="Calibri" w:eastAsiaTheme="minorHAnsi"/>
      <w:kern w:val="0"/>
      <w:lang w:eastAsia="de-DE"/>
    </w:rPr>
  </w:style>
  <w:style w:type="paragraph" w:styleId="xxstandard1" w:customStyle="1">
    <w:name w:val="x_xstandard1"/>
    <w:basedOn w:val="Normal"/>
    <w:rsid w:val="0031068D"/>
    <w:pPr>
      <w:suppressAutoHyphens w:val="0"/>
    </w:pPr>
    <w:rPr>
      <w:rFonts w:eastAsiaTheme="minorHAnsi"/>
      <w:kern w:val="0"/>
      <w:lang w:eastAsia="de-DE"/>
    </w:rPr>
  </w:style>
  <w:style w:type="character" w:styleId="Mencinsinresolver">
    <w:name w:val="Unresolved Mention"/>
    <w:basedOn w:val="Fuentedeprrafopredeter"/>
    <w:uiPriority w:val="99"/>
    <w:semiHidden w:val="1"/>
    <w:unhideWhenUsed w:val="1"/>
    <w:rsid w:val="003B409F"/>
    <w:rPr>
      <w:color w:val="605e5c"/>
      <w:shd w:color="auto" w:fill="e1dfdd" w:val="clear"/>
    </w:rPr>
  </w:style>
  <w:style w:type="character" w:styleId="Mencionar">
    <w:name w:val="Mention"/>
    <w:basedOn w:val="Fuentedeprrafopredeter"/>
    <w:uiPriority w:val="99"/>
    <w:unhideWhenUsed w:val="1"/>
    <w:rsid w:val="0045119F"/>
    <w:rPr>
      <w:color w:val="2b579a"/>
      <w:shd w:color="auto" w:fill="e1dfdd" w:val="clear"/>
    </w:rPr>
  </w:style>
  <w:style w:type="paragraph" w:styleId="paragraph" w:customStyle="1">
    <w:name w:val="paragraph"/>
    <w:basedOn w:val="Normal"/>
    <w:rsid w:val="002C14C0"/>
    <w:pPr>
      <w:suppressAutoHyphens w:val="0"/>
      <w:spacing w:after="100" w:afterAutospacing="1" w:before="100" w:beforeAutospacing="1" w:line="240" w:lineRule="auto"/>
    </w:pPr>
    <w:rPr>
      <w:rFonts w:ascii="Times New Roman" w:cs="Times New Roman" w:hAnsi="Times New Roman"/>
      <w:kern w:val="0"/>
      <w:sz w:val="24"/>
      <w:szCs w:val="24"/>
      <w:lang w:eastAsia="zh-TW" w:val="de-DE"/>
    </w:rPr>
  </w:style>
  <w:style w:type="character" w:styleId="normaltextrun" w:customStyle="1">
    <w:name w:val="normaltextrun"/>
    <w:basedOn w:val="Fuentedeprrafopredeter"/>
    <w:rsid w:val="002C14C0"/>
  </w:style>
  <w:style w:type="character" w:styleId="eop" w:customStyle="1">
    <w:name w:val="eop"/>
    <w:basedOn w:val="Fuentedeprrafopredeter"/>
    <w:rsid w:val="002C14C0"/>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congatec.com/" TargetMode="External"/><Relationship Id="rId22" Type="http://schemas.openxmlformats.org/officeDocument/2006/relationships/footer" Target="footer3.xml"/><Relationship Id="rId10" Type="http://schemas.openxmlformats.org/officeDocument/2006/relationships/hyperlink" Target="https://www.congatec.com/en/technologies/smarc/" TargetMode="External"/><Relationship Id="rId21" Type="http://schemas.openxmlformats.org/officeDocument/2006/relationships/footer" Target="footer2.xml"/><Relationship Id="rId13" Type="http://schemas.openxmlformats.org/officeDocument/2006/relationships/hyperlink" Target="https://twitter.com/congatecAG" TargetMode="External"/><Relationship Id="rId12" Type="http://schemas.openxmlformats.org/officeDocument/2006/relationships/hyperlink" Target="https://www.linkedin.com/company/congatec/"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products/smarc/conga-smx95/" TargetMode="External"/><Relationship Id="rId15" Type="http://schemas.openxmlformats.org/officeDocument/2006/relationships/hyperlink" Target="https://www.congatec.com/es/congatec/notas-de-prensa.html" TargetMode="External"/><Relationship Id="rId14" Type="http://schemas.openxmlformats.org/officeDocument/2006/relationships/hyperlink" Target="https://www.youtube.com/user/congatecAE" TargetMode="External"/><Relationship Id="rId17" Type="http://schemas.openxmlformats.org/officeDocument/2006/relationships/hyperlink" Target="mailto:julia.wolff@publitek.com" TargetMode="External"/><Relationship Id="rId16" Type="http://schemas.openxmlformats.org/officeDocument/2006/relationships/hyperlink" Target="http://www.congatec.com"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F92vjJ2VADOPpBfHct3PpfgrOw==">CgMxLjA4AHIhMXBfQk5ZazBBdkFDUGFrTm5ydnYwb0EwcTdZUFNTaTJH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2024-07-09T09:21:00Z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03a8089aece4ff3ced5d8dab3ab4794fb7188eeb8e267c848c2bbe27dced519b</vt:lpwstr>
  </property>
</Properties>
</file>