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40" w:lineRule="auto"/>
        <w:rPr>
          <w:b w:val="1"/>
          <w:sz w:val="36"/>
          <w:szCs w:val="36"/>
        </w:rPr>
      </w:pPr>
      <w:r w:rsidDel="00000000" w:rsidR="00000000" w:rsidRPr="00000000">
        <w:rPr>
          <w:b w:val="1"/>
          <w:sz w:val="36"/>
          <w:szCs w:val="36"/>
          <w:rtl w:val="0"/>
        </w:rPr>
        <w:t xml:space="preserve">Communiqué de presse</w:t>
      </w:r>
      <w:r w:rsidDel="00000000" w:rsidR="00000000" w:rsidRPr="00000000">
        <w:drawing>
          <wp:anchor allowOverlap="1" behindDoc="0" distB="0" distT="0" distL="114300" distR="114300" hidden="0" layoutInCell="1" locked="0" relativeHeight="0" simplePos="0">
            <wp:simplePos x="0" y="0"/>
            <wp:positionH relativeFrom="column">
              <wp:posOffset>4388567</wp:posOffset>
            </wp:positionH>
            <wp:positionV relativeFrom="paragraph">
              <wp:posOffset>-366933</wp:posOffset>
            </wp:positionV>
            <wp:extent cx="1145330" cy="901243"/>
            <wp:effectExtent b="0" l="0" r="0" t="0"/>
            <wp:wrapNone/>
            <wp:docPr descr="Congatec_Standardlogo_RGB.jpg" id="1037" name="image1.jpg"/>
            <a:graphic>
              <a:graphicData uri="http://schemas.openxmlformats.org/drawingml/2006/picture">
                <pic:pic>
                  <pic:nvPicPr>
                    <pic:cNvPr descr="Congatec_Standardlogo_RGB.jpg" id="0" name="image1.jpg"/>
                    <pic:cNvPicPr preferRelativeResize="0"/>
                  </pic:nvPicPr>
                  <pic:blipFill>
                    <a:blip r:embed="rId7"/>
                    <a:srcRect b="0" l="0" r="0" t="0"/>
                    <a:stretch>
                      <a:fillRect/>
                    </a:stretch>
                  </pic:blipFill>
                  <pic:spPr>
                    <a:xfrm>
                      <a:off x="0" y="0"/>
                      <a:ext cx="1145330" cy="901243"/>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40" w:lineRule="auto"/>
        <w:rPr>
          <w:b w:val="1"/>
          <w:sz w:val="36"/>
          <w:szCs w:val="36"/>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40" w:lineRule="auto"/>
        <w:rPr>
          <w:b w:val="1"/>
          <w:sz w:val="36"/>
          <w:szCs w:val="36"/>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Mise à jour - Modules congatec SMARC : nouveaux processeurs Intel Core 3 pour de meilleures performances</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spacing w:line="240" w:lineRule="auto"/>
        <w:rPr>
          <w:b w:val="1"/>
          <w:sz w:val="36"/>
          <w:szCs w:val="36"/>
        </w:rPr>
      </w:pPr>
      <w:r w:rsidDel="00000000" w:rsidR="00000000" w:rsidRPr="00000000">
        <w:rPr>
          <w:b w:val="1"/>
          <w:sz w:val="36"/>
          <w:szCs w:val="36"/>
          <w:rtl w:val="0"/>
        </w:rPr>
        <w:t xml:space="preserve">Davantage de performances graphiques et IA pour des modules SMARC basse consommation</w:t>
      </w:r>
    </w:p>
    <w:p w:rsidR="00000000" w:rsidDel="00000000" w:rsidP="00000000" w:rsidRDefault="00000000" w:rsidRPr="00000000" w14:paraId="00000007">
      <w:pPr>
        <w:spacing w:line="240" w:lineRule="auto"/>
        <w:rPr/>
      </w:pPr>
      <w:r w:rsidDel="00000000" w:rsidR="00000000" w:rsidRPr="00000000">
        <w:rPr>
          <w:rtl w:val="0"/>
        </w:rPr>
      </w:r>
    </w:p>
    <w:p w:rsidR="00000000" w:rsidDel="00000000" w:rsidP="00000000" w:rsidRDefault="00000000" w:rsidRPr="00000000" w14:paraId="00000008">
      <w:pPr>
        <w:spacing w:line="240" w:lineRule="auto"/>
        <w:rPr/>
      </w:pPr>
      <w:r w:rsidDel="00000000" w:rsidR="00000000" w:rsidRPr="00000000">
        <w:rPr/>
        <w:drawing>
          <wp:inline distB="0" distT="0" distL="0" distR="0">
            <wp:extent cx="5759450" cy="3841750"/>
            <wp:effectExtent b="0" l="0" r="0" t="0"/>
            <wp:docPr descr="Ein Bild, das Elektronik, Elektronisches Bauteil, Elektrisches Bauelement, passives Bauelement enthält.&#10;&#10;Automatisch generierte Beschreibung" id="1038" name="image2.jpg"/>
            <a:graphic>
              <a:graphicData uri="http://schemas.openxmlformats.org/drawingml/2006/picture">
                <pic:pic>
                  <pic:nvPicPr>
                    <pic:cNvPr descr="Ein Bild, das Elektronik, Elektronisches Bauteil, Elektrisches Bauelement, passives Bauelement enthält.&#10;&#10;Automatisch generierte Beschreibung" id="0" name="image2.jpg"/>
                    <pic:cNvPicPr preferRelativeResize="0"/>
                  </pic:nvPicPr>
                  <pic:blipFill>
                    <a:blip r:embed="rId8"/>
                    <a:srcRect b="0" l="0" r="0" t="0"/>
                    <a:stretch>
                      <a:fillRect/>
                    </a:stretch>
                  </pic:blipFill>
                  <pic:spPr>
                    <a:xfrm>
                      <a:off x="0" y="0"/>
                      <a:ext cx="5759450" cy="3841750"/>
                    </a:xfrm>
                    <a:prstGeom prst="rect"/>
                    <a:ln/>
                  </pic:spPr>
                </pic:pic>
              </a:graphicData>
            </a:graphic>
          </wp:inline>
        </w:drawing>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b w:val="1"/>
          <w:rtl w:val="0"/>
        </w:rPr>
        <w:t xml:space="preserve">Deggendorf, Allemagne, 10 janvier 2025 * * *</w:t>
      </w:r>
      <w:r w:rsidDel="00000000" w:rsidR="00000000" w:rsidRPr="00000000">
        <w:rPr>
          <w:rtl w:val="0"/>
        </w:rPr>
        <w:t xml:space="preserve"> congatec - l'un des principaux fournisseurs de technologies embarquées et edge computing - met à jour ses modules SMARC conga-SA8 : les Computer-on-Modules (COM) basse consommation sont désormais disponibles avec la dernière génération de processeurs Intel Core 3. Cette nouvelle technologie de processeur offre une augmentation significative des performances, rendant les modules SMARC économes en énergie, de la taille d'une carte de crédit, parfaits pour les applications edge gourmandes en performances et la consolidation de systèmes basse consommation.</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Avec le nouveau conga-SA8, toutes les applications edge computing fonctionnant dans une plage de température étendue de 0°C à +60°C peuvent désormais atteindre des performances plus élevées avec une meilleure efficacité énergétique. Ces modules prennent en charge des fréquences d'horloge allant jusqu'à 3,9 GHz et présentent un TDP configurable de 9 W ou 15 W. Comme pour les versions précédentes, les jeux d'instructions IA, Intel AVX2 (Advanced Vector Extensions 2) et Intel VNNI (Vector Neural Network Instructions) garantissent un traitement rapide des inférences d'apprentissage profond. L'Intel Graphics intégré prend en charge l'inférence INT8 avec jusqu'à 32 unités d'exécution (UE), ce qui améliore considérablement la reconnaissance d'objets et le traitement graphique par rapport aux générations précédentes. Les utilisateurs bénéficient de charges de travail accélérées prises en charge par l'IA qui, en combinaison avec la consolidation du système, contribuent à augmenter de manière significative l'efficacité et la productivité de leurs applications.</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 Les modules prêts pour la virtualisation avec hyperviseur intégré au firmware facilitent la consolidation de plusieurs charges de travail spécifiques à une application, chacune avec son propre système d'exploitation, qui sont exploitées de manière isolée sur le conga-SA8. Avec jusqu'à 8 cœurs, un module SMARC basse consommation peut héberger une variété d'applications différentes qui nécessitaient auparavant plusieurs systèmes dédiés. Cela permet aux utilisateurs de réduire considérablement le nombre de dispositifs et de rendre leurs solutions beaucoup plus fiables, rentables et durables », explique Florian Drittenthaler, responsable produits chez congatec.</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Les domaines d'application typiques comprennent les applications basse consommation telles que les points de vente, les PC industriels, les systèmes edge accélérés par l'IA, les véhicules à guidage automatique (AGV) et les véhicules semi-autonomes dans la logistique. Les nombreuses options de connexion et l'efficacité énergétique élevée prédestinent également les modules conga-SA8 à une utilisation dans les appareils médicaux portables et dans les diagnostics médicaux tels que les analyseurs de sang.</w:t>
      </w:r>
    </w:p>
    <w:p w:rsidR="00000000" w:rsidDel="00000000" w:rsidP="00000000" w:rsidRDefault="00000000" w:rsidRPr="00000000" w14:paraId="00000011">
      <w:pPr>
        <w:rPr>
          <w:b w:val="1"/>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L'ensemble des caractéristiques en détail</w:t>
      </w:r>
    </w:p>
    <w:p w:rsidR="00000000" w:rsidDel="00000000" w:rsidP="00000000" w:rsidRDefault="00000000" w:rsidRPr="00000000" w14:paraId="00000013">
      <w:pPr>
        <w:rPr/>
      </w:pPr>
      <w:r w:rsidDel="00000000" w:rsidR="00000000" w:rsidRPr="00000000">
        <w:rPr>
          <w:rtl w:val="0"/>
        </w:rPr>
        <w:t xml:space="preserve">Les modules SMARC conga-SA8 sont disponibles en cinq variants de processeurs avec une mémoire LPDDR5-4800 de 16 Go avec in-band ECC pour une sécurité élevée des données. 2 x 2,5 GbE avec support TSN et le module sans fil optionnel pour Wi-Fi 6E et Bluetooth 5.3 permettent une mise en réseau horizontale et verticale complète. 4x voies PCIe Gen3, i2x USB 3.2 Gen2, 6x USB 2.0, SATA Gen3.2, I2C, UART, DP et 12x GPIO assurent une connectivité étendue. Au niveau systèmes d'exploitation, congatec prend en charge Windows 11 IoT Enterprise, Windows 10 IoT Enterprise 2021 LTSC et LTS Linux.</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congatec propose également le module SMARC conga-SA8 sous la forme d'un aReady.COM prêt à l'emploi. Il peut être préconfiguré, par exemple, avec ctrlX OS de Bosch Rexroth préinstallé et sous licence, Ubuntu Pro et Real-Time Hypervisor pour des tâches intégrées telles que l'IHM, l'IA, l'échange de données IIoT, la fonctionnalité de pare-feu et les fonctions de maintenance/gestion. En outre, l'écosystème complet de congatec avec des cartes porteuses d'applications prêtes à l'évaluation et à la production, des solutions de refroidissement personnalisées, ainsi que de la documentation, des services de conception complets et des mesures d'intégrité du signal à haut débit simplifient le développement d'applications.</w:t>
      </w:r>
    </w:p>
    <w:p w:rsidR="00000000" w:rsidDel="00000000" w:rsidP="00000000" w:rsidRDefault="00000000" w:rsidRPr="00000000" w14:paraId="00000016">
      <w:pPr>
        <w:spacing w:after="240" w:lineRule="auto"/>
        <w:rPr/>
      </w:pPr>
      <w:r w:rsidDel="00000000" w:rsidR="00000000" w:rsidRPr="00000000">
        <w:rPr>
          <w:rtl w:val="0"/>
        </w:rPr>
      </w:r>
    </w:p>
    <w:p w:rsidR="00000000" w:rsidDel="00000000" w:rsidP="00000000" w:rsidRDefault="00000000" w:rsidRPr="00000000" w14:paraId="00000017">
      <w:pPr>
        <w:spacing w:after="240" w:lineRule="auto"/>
        <w:rPr>
          <w:color w:val="0000ff"/>
          <w:u w:val="single"/>
        </w:rPr>
      </w:pPr>
      <w:r w:rsidDel="00000000" w:rsidR="00000000" w:rsidRPr="00000000">
        <w:rPr>
          <w:rtl w:val="0"/>
        </w:rPr>
        <w:t xml:space="preserve">Plus d’infos sur les Computer-on-Modules SMARC conga-SA8, l’écosystème congatec et ses services de mise en oeuvre sur : </w:t>
      </w:r>
      <w:r w:rsidDel="00000000" w:rsidR="00000000" w:rsidRPr="00000000">
        <w:rPr>
          <w:color w:val="0000ff"/>
          <w:u w:val="single"/>
          <w:rtl w:val="0"/>
        </w:rPr>
        <w:t xml:space="preserve">https://www.congatec.com/en/products/smarc/conga-sa8/</w:t>
      </w:r>
    </w:p>
    <w:p w:rsidR="00000000" w:rsidDel="00000000" w:rsidP="00000000" w:rsidRDefault="00000000" w:rsidRPr="00000000" w14:paraId="00000018">
      <w:pPr>
        <w:rPr/>
      </w:pPr>
      <w:r w:rsidDel="00000000" w:rsidR="00000000" w:rsidRPr="00000000">
        <w:rPr>
          <w:rtl w:val="0"/>
        </w:rPr>
        <w:t xml:space="preserve">Plus d’infos sur le standard SMARC sur : </w:t>
      </w:r>
      <w:hyperlink r:id="rId9">
        <w:r w:rsidDel="00000000" w:rsidR="00000000" w:rsidRPr="00000000">
          <w:rPr>
            <w:color w:val="0000ff"/>
            <w:u w:val="single"/>
            <w:rtl w:val="0"/>
          </w:rPr>
          <w:t xml:space="preserve">https://www.congatec.com/en/technologies/smarc/</w:t>
        </w:r>
      </w:hyperlink>
      <w:r w:rsidDel="00000000" w:rsidR="00000000" w:rsidRPr="00000000">
        <w:rPr>
          <w:rtl w:val="0"/>
        </w:rPr>
        <w:t xml:space="preserve"> </w:t>
      </w:r>
    </w:p>
    <w:p w:rsidR="00000000" w:rsidDel="00000000" w:rsidP="00000000" w:rsidRDefault="00000000" w:rsidRPr="00000000" w14:paraId="00000019">
      <w:pPr>
        <w:rPr>
          <w:color w:val="000000"/>
          <w:sz w:val="16"/>
          <w:szCs w:val="16"/>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Plus d’infos sur aReady.COM sur : </w:t>
      </w:r>
      <w:hyperlink r:id="rId10">
        <w:r w:rsidDel="00000000" w:rsidR="00000000" w:rsidRPr="00000000">
          <w:rPr>
            <w:color w:val="0000ff"/>
            <w:u w:val="single"/>
            <w:rtl w:val="0"/>
          </w:rPr>
          <w:t xml:space="preserve">https://aready.com/</w:t>
        </w:r>
      </w:hyperlink>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jc w:val="center"/>
        <w:rPr>
          <w:sz w:val="16"/>
          <w:szCs w:val="16"/>
        </w:rPr>
      </w:pPr>
      <w:r w:rsidDel="00000000" w:rsidR="00000000" w:rsidRPr="00000000">
        <w:rPr>
          <w:sz w:val="16"/>
          <w:szCs w:val="16"/>
          <w:rtl w:val="0"/>
        </w:rPr>
        <w:t xml:space="preserve">* * *</w:t>
      </w:r>
    </w:p>
    <w:p w:rsidR="00000000" w:rsidDel="00000000" w:rsidP="00000000" w:rsidRDefault="00000000" w:rsidRPr="00000000" w14:paraId="0000001D">
      <w:pPr>
        <w:jc w:val="center"/>
        <w:rPr>
          <w:sz w:val="16"/>
          <w:szCs w:val="16"/>
        </w:rPr>
      </w:pPr>
      <w:r w:rsidDel="00000000" w:rsidR="00000000" w:rsidRPr="00000000">
        <w:rPr>
          <w:rtl w:val="0"/>
        </w:rPr>
      </w:r>
    </w:p>
    <w:p w:rsidR="00000000" w:rsidDel="00000000" w:rsidP="00000000" w:rsidRDefault="00000000" w:rsidRPr="00000000" w14:paraId="0000001E">
      <w:pPr>
        <w:rPr>
          <w:b w:val="1"/>
        </w:rPr>
      </w:pPr>
      <w:r w:rsidDel="00000000" w:rsidR="00000000" w:rsidRPr="00000000">
        <w:rPr>
          <w:b w:val="1"/>
          <w:rtl w:val="0"/>
        </w:rPr>
        <w:t xml:space="preserve">Venez voir congatec à Embedded World 2025, Hall 3 – Stand 241.</w:t>
      </w:r>
    </w:p>
    <w:p w:rsidR="00000000" w:rsidDel="00000000" w:rsidP="00000000" w:rsidRDefault="00000000" w:rsidRPr="00000000" w14:paraId="0000001F">
      <w:pPr>
        <w:jc w:val="left"/>
        <w:rPr>
          <w:sz w:val="16"/>
          <w:szCs w:val="16"/>
        </w:rPr>
      </w:pPr>
      <w:r w:rsidDel="00000000" w:rsidR="00000000" w:rsidRPr="00000000">
        <w:rPr>
          <w:rtl w:val="0"/>
        </w:rPr>
      </w:r>
    </w:p>
    <w:p w:rsidR="00000000" w:rsidDel="00000000" w:rsidP="00000000" w:rsidRDefault="00000000" w:rsidRPr="00000000" w14:paraId="00000020">
      <w:pPr>
        <w:rPr>
          <w:b w:val="1"/>
        </w:rPr>
      </w:pPr>
      <w:r w:rsidDel="00000000" w:rsidR="00000000" w:rsidRPr="00000000">
        <w:rPr>
          <w:rtl w:val="0"/>
        </w:rPr>
        <w:t xml:space="preserve">Veuillez noter que la conférence de presse sur les nouveautés de congatec aura lieu le </w:t>
      </w:r>
      <w:r w:rsidDel="00000000" w:rsidR="00000000" w:rsidRPr="00000000">
        <w:rPr>
          <w:b w:val="1"/>
          <w:rtl w:val="0"/>
        </w:rPr>
        <w:t xml:space="preserve">11</w:t>
      </w:r>
    </w:p>
    <w:p w:rsidR="00000000" w:rsidDel="00000000" w:rsidP="00000000" w:rsidRDefault="00000000" w:rsidRPr="00000000" w14:paraId="00000021">
      <w:pPr>
        <w:rPr/>
      </w:pPr>
      <w:r w:rsidDel="00000000" w:rsidR="00000000" w:rsidRPr="00000000">
        <w:rPr>
          <w:b w:val="1"/>
          <w:rtl w:val="0"/>
        </w:rPr>
        <w:t xml:space="preserve">mars de 14h00 à 14h30 - NCC East</w:t>
      </w:r>
      <w:r w:rsidDel="00000000" w:rsidR="00000000" w:rsidRPr="00000000">
        <w:rPr>
          <w:rtl w:val="0"/>
        </w:rPr>
        <w:t xml:space="preserve">. Une invitation suivra. N’hésitez pas à nous contacter</w:t>
      </w:r>
    </w:p>
    <w:p w:rsidR="00000000" w:rsidDel="00000000" w:rsidP="00000000" w:rsidRDefault="00000000" w:rsidRPr="00000000" w14:paraId="00000022">
      <w:pPr>
        <w:rPr/>
      </w:pPr>
      <w:r w:rsidDel="00000000" w:rsidR="00000000" w:rsidRPr="00000000">
        <w:rPr>
          <w:rtl w:val="0"/>
        </w:rPr>
        <w:t xml:space="preserve">directement si vous souhaitez participer à la conférence de presse et/ou à un entretien</w:t>
      </w:r>
    </w:p>
    <w:p w:rsidR="00000000" w:rsidDel="00000000" w:rsidP="00000000" w:rsidRDefault="00000000" w:rsidRPr="00000000" w14:paraId="00000023">
      <w:pPr>
        <w:rPr/>
      </w:pPr>
      <w:r w:rsidDel="00000000" w:rsidR="00000000" w:rsidRPr="00000000">
        <w:rPr>
          <w:rtl w:val="0"/>
        </w:rPr>
        <w:t xml:space="preserve">individuel sur le stand.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spacing w:line="288" w:lineRule="auto"/>
        <w:jc w:val="center"/>
        <w:rPr>
          <w:sz w:val="17"/>
          <w:szCs w:val="17"/>
        </w:rPr>
      </w:pPr>
      <w:r w:rsidDel="00000000" w:rsidR="00000000" w:rsidRPr="00000000">
        <w:rPr>
          <w:sz w:val="17"/>
          <w:szCs w:val="17"/>
          <w:rtl w:val="0"/>
        </w:rPr>
        <w:t xml:space="preserve">* * *</w:t>
      </w:r>
    </w:p>
    <w:p w:rsidR="00000000" w:rsidDel="00000000" w:rsidP="00000000" w:rsidRDefault="00000000" w:rsidRPr="00000000" w14:paraId="00000026">
      <w:pPr>
        <w:spacing w:line="288" w:lineRule="auto"/>
        <w:jc w:val="center"/>
        <w:rPr>
          <w:sz w:val="17"/>
          <w:szCs w:val="17"/>
        </w:rPr>
      </w:pPr>
      <w:r w:rsidDel="00000000" w:rsidR="00000000" w:rsidRPr="00000000">
        <w:rPr>
          <w:rtl w:val="0"/>
        </w:rPr>
      </w:r>
    </w:p>
    <w:p w:rsidR="00000000" w:rsidDel="00000000" w:rsidP="00000000" w:rsidRDefault="00000000" w:rsidRPr="00000000" w14:paraId="00000027">
      <w:pPr>
        <w:spacing w:line="288" w:lineRule="auto"/>
        <w:rPr>
          <w:b w:val="1"/>
          <w:sz w:val="18"/>
          <w:szCs w:val="18"/>
        </w:rPr>
      </w:pPr>
      <w:r w:rsidDel="00000000" w:rsidR="00000000" w:rsidRPr="00000000">
        <w:rPr>
          <w:b w:val="1"/>
          <w:sz w:val="18"/>
          <w:szCs w:val="18"/>
          <w:rtl w:val="0"/>
        </w:rPr>
        <w:t xml:space="preserve">À propos de congatec </w:t>
      </w:r>
    </w:p>
    <w:p w:rsidR="00000000" w:rsidDel="00000000" w:rsidP="00000000" w:rsidRDefault="00000000" w:rsidRPr="00000000" w14:paraId="00000028">
      <w:pPr>
        <w:spacing w:line="288" w:lineRule="auto"/>
        <w:rPr>
          <w:sz w:val="18"/>
          <w:szCs w:val="18"/>
        </w:rPr>
      </w:pPr>
      <w:r w:rsidDel="00000000" w:rsidR="00000000" w:rsidRPr="00000000">
        <w:rPr>
          <w:sz w:val="18"/>
          <w:szCs w:val="18"/>
          <w:rtl w:val="0"/>
        </w:rPr>
        <w:t xml:space="preserve">congatec est l'un des principaux fournisseurs mondiaux de briques matérielles et logicielles haute performance pour les solutions embarquées et edge basées sur des Computer-on-Modules (COM). Ces modules avancés pilotent des systèmes et des appareils dans des secteurs tels que l'automatisation industrielle, la technologie médicale, la robotique, les télécommunications, etc. Les écosystèmes aReady. haute performance de congatec simplifient et accélèrent le développement de solutions, du COM au cloud. Cette approche prête à l'emploi combine des COM avec des services et des technologies personnalisables qui permettent des avancées de pointe dans la consolidation des systèmes, l'IoT, la sécurité et l'intelligence artificielle. Soutenue par son actionnaire majoritaire, DBAG Fund VIII - un fonds allemand du mid-market axé sur la stimulation de la croissance des entreprises industrielles - congatec dispose du soutien financier et de l'expertise en matière de fusions-acquisitions nécessaires pour tirer parti des opportunités de marché en expansion. Pour plus d'informations, visitez le site </w:t>
      </w:r>
      <w:hyperlink r:id="rId11">
        <w:r w:rsidDel="00000000" w:rsidR="00000000" w:rsidRPr="00000000">
          <w:rPr>
            <w:color w:val="0000ff"/>
            <w:sz w:val="18"/>
            <w:szCs w:val="18"/>
            <w:u w:val="single"/>
            <w:rtl w:val="0"/>
          </w:rPr>
          <w:t xml:space="preserve">http://www.congatec.com/</w:t>
        </w:r>
      </w:hyperlink>
      <w:r w:rsidDel="00000000" w:rsidR="00000000" w:rsidRPr="00000000">
        <w:rPr>
          <w:sz w:val="18"/>
          <w:szCs w:val="18"/>
          <w:rtl w:val="0"/>
        </w:rPr>
        <w:t xml:space="preserve"> ou suivez-nous sur </w:t>
      </w:r>
      <w:r w:rsidDel="00000000" w:rsidR="00000000" w:rsidRPr="00000000">
        <w:rPr>
          <w:color w:val="0000ff"/>
          <w:sz w:val="18"/>
          <w:szCs w:val="18"/>
          <w:u w:val="single"/>
          <w:rtl w:val="0"/>
        </w:rPr>
        <w:t xml:space="preserve">LinkedIn</w:t>
      </w:r>
      <w:r w:rsidDel="00000000" w:rsidR="00000000" w:rsidRPr="00000000">
        <w:rPr>
          <w:sz w:val="18"/>
          <w:szCs w:val="18"/>
          <w:rtl w:val="0"/>
        </w:rPr>
        <w:t xml:space="preserve"> et </w:t>
      </w:r>
      <w:r w:rsidDel="00000000" w:rsidR="00000000" w:rsidRPr="00000000">
        <w:rPr>
          <w:color w:val="0000ff"/>
          <w:sz w:val="18"/>
          <w:szCs w:val="18"/>
          <w:u w:val="single"/>
          <w:rtl w:val="0"/>
        </w:rPr>
        <w:t xml:space="preserve">YouTube</w:t>
      </w:r>
      <w:r w:rsidDel="00000000" w:rsidR="00000000" w:rsidRPr="00000000">
        <w:rPr>
          <w:sz w:val="18"/>
          <w:szCs w:val="18"/>
          <w:rtl w:val="0"/>
        </w:rPr>
        <w:t xml:space="preserve">.</w:t>
      </w:r>
    </w:p>
    <w:p w:rsidR="00000000" w:rsidDel="00000000" w:rsidP="00000000" w:rsidRDefault="00000000" w:rsidRPr="00000000" w14:paraId="00000029">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2A">
      <w:pPr>
        <w:spacing w:line="288" w:lineRule="auto"/>
        <w:rPr>
          <w:b w:val="1"/>
          <w:sz w:val="23"/>
          <w:szCs w:val="23"/>
        </w:rPr>
      </w:pPr>
      <w:r w:rsidDel="00000000" w:rsidR="00000000" w:rsidRPr="00000000">
        <w:rPr>
          <w:b w:val="1"/>
          <w:sz w:val="23"/>
          <w:szCs w:val="23"/>
          <w:rtl w:val="0"/>
        </w:rPr>
        <w:t xml:space="preserve">Contact pour les lecteurs:</w:t>
      </w:r>
    </w:p>
    <w:p w:rsidR="00000000" w:rsidDel="00000000" w:rsidP="00000000" w:rsidRDefault="00000000" w:rsidRPr="00000000" w14:paraId="0000002B">
      <w:pPr>
        <w:spacing w:line="288" w:lineRule="auto"/>
        <w:rPr>
          <w:sz w:val="23"/>
          <w:szCs w:val="23"/>
        </w:rPr>
      </w:pPr>
      <w:r w:rsidDel="00000000" w:rsidR="00000000" w:rsidRPr="00000000">
        <w:rPr>
          <w:sz w:val="23"/>
          <w:szCs w:val="23"/>
          <w:rtl w:val="0"/>
        </w:rPr>
        <w:t xml:space="preserve">congatec</w:t>
      </w:r>
    </w:p>
    <w:p w:rsidR="00000000" w:rsidDel="00000000" w:rsidP="00000000" w:rsidRDefault="00000000" w:rsidRPr="00000000" w14:paraId="0000002C">
      <w:pPr>
        <w:spacing w:line="288" w:lineRule="auto"/>
        <w:rPr>
          <w:sz w:val="23"/>
          <w:szCs w:val="23"/>
        </w:rPr>
      </w:pPr>
      <w:r w:rsidDel="00000000" w:rsidR="00000000" w:rsidRPr="00000000">
        <w:rPr>
          <w:sz w:val="23"/>
          <w:szCs w:val="23"/>
          <w:rtl w:val="0"/>
        </w:rPr>
        <w:t xml:space="preserve">Telefon: +49-991-2700-0</w:t>
      </w:r>
    </w:p>
    <w:p w:rsidR="00000000" w:rsidDel="00000000" w:rsidP="00000000" w:rsidRDefault="00000000" w:rsidRPr="00000000" w14:paraId="0000002D">
      <w:pPr>
        <w:spacing w:line="288" w:lineRule="auto"/>
        <w:rPr>
          <w:color w:val="0000ff"/>
          <w:sz w:val="23"/>
          <w:szCs w:val="23"/>
          <w:u w:val="single"/>
        </w:rPr>
      </w:pPr>
      <w:r w:rsidDel="00000000" w:rsidR="00000000" w:rsidRPr="00000000">
        <w:rPr>
          <w:color w:val="0000ff"/>
          <w:sz w:val="23"/>
          <w:szCs w:val="23"/>
          <w:u w:val="single"/>
          <w:rtl w:val="0"/>
        </w:rPr>
        <w:t xml:space="preserve">info@congatec.com </w:t>
      </w:r>
    </w:p>
    <w:p w:rsidR="00000000" w:rsidDel="00000000" w:rsidP="00000000" w:rsidRDefault="00000000" w:rsidRPr="00000000" w14:paraId="0000002E">
      <w:pPr>
        <w:spacing w:line="288" w:lineRule="auto"/>
        <w:rPr>
          <w:color w:val="0000ff"/>
          <w:sz w:val="23"/>
          <w:szCs w:val="23"/>
          <w:u w:val="single"/>
        </w:rPr>
      </w:pPr>
      <w:hyperlink r:id="rId12">
        <w:r w:rsidDel="00000000" w:rsidR="00000000" w:rsidRPr="00000000">
          <w:rPr>
            <w:color w:val="0000ff"/>
            <w:sz w:val="23"/>
            <w:szCs w:val="23"/>
            <w:u w:val="single"/>
            <w:rtl w:val="0"/>
          </w:rPr>
          <w:t xml:space="preserve">www.congatec.com</w:t>
        </w:r>
      </w:hyperlink>
      <w:r w:rsidDel="00000000" w:rsidR="00000000" w:rsidRPr="00000000">
        <w:rPr>
          <w:rtl w:val="0"/>
        </w:rPr>
      </w:r>
    </w:p>
    <w:p w:rsidR="00000000" w:rsidDel="00000000" w:rsidP="00000000" w:rsidRDefault="00000000" w:rsidRPr="00000000" w14:paraId="0000002F">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0">
      <w:pPr>
        <w:spacing w:line="288" w:lineRule="auto"/>
        <w:rPr>
          <w:b w:val="1"/>
          <w:sz w:val="23"/>
          <w:szCs w:val="23"/>
        </w:rPr>
      </w:pPr>
      <w:r w:rsidDel="00000000" w:rsidR="00000000" w:rsidRPr="00000000">
        <w:rPr>
          <w:b w:val="1"/>
          <w:sz w:val="23"/>
          <w:szCs w:val="23"/>
          <w:rtl w:val="0"/>
        </w:rPr>
        <w:t xml:space="preserve">Contact pour la presse congatec:</w:t>
      </w:r>
    </w:p>
    <w:p w:rsidR="00000000" w:rsidDel="00000000" w:rsidP="00000000" w:rsidRDefault="00000000" w:rsidRPr="00000000" w14:paraId="00000031">
      <w:pPr>
        <w:spacing w:line="288" w:lineRule="auto"/>
        <w:rPr>
          <w:sz w:val="23"/>
          <w:szCs w:val="23"/>
        </w:rPr>
      </w:pPr>
      <w:r w:rsidDel="00000000" w:rsidR="00000000" w:rsidRPr="00000000">
        <w:rPr>
          <w:sz w:val="23"/>
          <w:szCs w:val="23"/>
          <w:rtl w:val="0"/>
        </w:rPr>
        <w:t xml:space="preserve">congatec</w:t>
      </w:r>
    </w:p>
    <w:p w:rsidR="00000000" w:rsidDel="00000000" w:rsidP="00000000" w:rsidRDefault="00000000" w:rsidRPr="00000000" w14:paraId="00000032">
      <w:pPr>
        <w:spacing w:line="288" w:lineRule="auto"/>
        <w:rPr>
          <w:sz w:val="23"/>
          <w:szCs w:val="23"/>
        </w:rPr>
      </w:pPr>
      <w:r w:rsidDel="00000000" w:rsidR="00000000" w:rsidRPr="00000000">
        <w:rPr>
          <w:sz w:val="23"/>
          <w:szCs w:val="23"/>
          <w:rtl w:val="0"/>
        </w:rPr>
        <w:t xml:space="preserve">Christof Wilde</w:t>
      </w:r>
    </w:p>
    <w:p w:rsidR="00000000" w:rsidDel="00000000" w:rsidP="00000000" w:rsidRDefault="00000000" w:rsidRPr="00000000" w14:paraId="00000033">
      <w:pPr>
        <w:spacing w:line="288" w:lineRule="auto"/>
        <w:rPr>
          <w:sz w:val="23"/>
          <w:szCs w:val="23"/>
        </w:rPr>
      </w:pPr>
      <w:r w:rsidDel="00000000" w:rsidR="00000000" w:rsidRPr="00000000">
        <w:rPr>
          <w:sz w:val="23"/>
          <w:szCs w:val="23"/>
          <w:rtl w:val="0"/>
        </w:rPr>
        <w:t xml:space="preserve">Telefon: +49-991-2700-2822</w:t>
      </w:r>
    </w:p>
    <w:p w:rsidR="00000000" w:rsidDel="00000000" w:rsidP="00000000" w:rsidRDefault="00000000" w:rsidRPr="00000000" w14:paraId="00000034">
      <w:pPr>
        <w:spacing w:line="288" w:lineRule="auto"/>
        <w:rPr>
          <w:rFonts w:ascii="Aptos" w:cs="Aptos" w:eastAsia="Aptos" w:hAnsi="Aptos"/>
          <w:sz w:val="24"/>
          <w:szCs w:val="24"/>
        </w:rPr>
      </w:pPr>
      <w:r w:rsidDel="00000000" w:rsidR="00000000" w:rsidRPr="00000000">
        <w:rPr>
          <w:color w:val="0000ff"/>
          <w:sz w:val="23"/>
          <w:szCs w:val="23"/>
          <w:u w:val="single"/>
          <w:rtl w:val="0"/>
        </w:rPr>
        <w:t xml:space="preserve">christof.wilde@congatec.com </w:t>
      </w:r>
      <w:r w:rsidDel="00000000" w:rsidR="00000000" w:rsidRPr="00000000">
        <w:rPr>
          <w:rtl w:val="0"/>
        </w:rPr>
      </w:r>
    </w:p>
    <w:p w:rsidR="00000000" w:rsidDel="00000000" w:rsidP="00000000" w:rsidRDefault="00000000" w:rsidRPr="00000000" w14:paraId="00000035">
      <w:pPr>
        <w:spacing w:after="160" w:line="279" w:lineRule="auto"/>
        <w:rPr>
          <w:rFonts w:ascii="Aptos" w:cs="Aptos" w:eastAsia="Aptos" w:hAnsi="Aptos"/>
          <w:sz w:val="24"/>
          <w:szCs w:val="24"/>
        </w:rPr>
      </w:pPr>
      <w:r w:rsidDel="00000000" w:rsidR="00000000" w:rsidRPr="00000000">
        <w:rPr>
          <w:rtl w:val="0"/>
        </w:rPr>
      </w:r>
    </w:p>
    <w:p w:rsidR="00000000" w:rsidDel="00000000" w:rsidP="00000000" w:rsidRDefault="00000000" w:rsidRPr="00000000" w14:paraId="00000036">
      <w:pPr>
        <w:spacing w:line="288" w:lineRule="auto"/>
        <w:rPr>
          <w:b w:val="1"/>
          <w:sz w:val="23"/>
          <w:szCs w:val="23"/>
        </w:rPr>
      </w:pPr>
      <w:r w:rsidDel="00000000" w:rsidR="00000000" w:rsidRPr="00000000">
        <w:rPr>
          <w:b w:val="1"/>
          <w:sz w:val="23"/>
          <w:szCs w:val="23"/>
          <w:rtl w:val="0"/>
        </w:rPr>
        <w:t xml:space="preserve">Contact pour la presse Agence:</w:t>
      </w:r>
    </w:p>
    <w:p w:rsidR="00000000" w:rsidDel="00000000" w:rsidP="00000000" w:rsidRDefault="00000000" w:rsidRPr="00000000" w14:paraId="00000037">
      <w:pPr>
        <w:spacing w:line="288" w:lineRule="auto"/>
        <w:rPr>
          <w:sz w:val="23"/>
          <w:szCs w:val="23"/>
        </w:rPr>
      </w:pPr>
      <w:r w:rsidDel="00000000" w:rsidR="00000000" w:rsidRPr="00000000">
        <w:rPr>
          <w:sz w:val="23"/>
          <w:szCs w:val="23"/>
          <w:rtl w:val="0"/>
        </w:rPr>
        <w:t xml:space="preserve">Publitek GmbH</w:t>
      </w:r>
    </w:p>
    <w:p w:rsidR="00000000" w:rsidDel="00000000" w:rsidP="00000000" w:rsidRDefault="00000000" w:rsidRPr="00000000" w14:paraId="00000038">
      <w:pPr>
        <w:spacing w:line="288" w:lineRule="auto"/>
        <w:rPr>
          <w:sz w:val="23"/>
          <w:szCs w:val="23"/>
        </w:rPr>
      </w:pPr>
      <w:r w:rsidDel="00000000" w:rsidR="00000000" w:rsidRPr="00000000">
        <w:rPr>
          <w:sz w:val="23"/>
          <w:szCs w:val="23"/>
          <w:rtl w:val="0"/>
        </w:rPr>
        <w:t xml:space="preserve">Julia Wolff</w:t>
      </w:r>
    </w:p>
    <w:p w:rsidR="00000000" w:rsidDel="00000000" w:rsidP="00000000" w:rsidRDefault="00000000" w:rsidRPr="00000000" w14:paraId="00000039">
      <w:pPr>
        <w:spacing w:line="288" w:lineRule="auto"/>
        <w:rPr>
          <w:sz w:val="23"/>
          <w:szCs w:val="23"/>
        </w:rPr>
      </w:pPr>
      <w:r w:rsidDel="00000000" w:rsidR="00000000" w:rsidRPr="00000000">
        <w:rPr>
          <w:sz w:val="23"/>
          <w:szCs w:val="23"/>
          <w:rtl w:val="0"/>
        </w:rPr>
        <w:t xml:space="preserve">+49 (0)4181 968098-18</w:t>
      </w:r>
    </w:p>
    <w:p w:rsidR="00000000" w:rsidDel="00000000" w:rsidP="00000000" w:rsidRDefault="00000000" w:rsidRPr="00000000" w14:paraId="0000003A">
      <w:pPr>
        <w:spacing w:line="288" w:lineRule="auto"/>
        <w:rPr>
          <w:color w:val="0000ff"/>
          <w:sz w:val="23"/>
          <w:szCs w:val="23"/>
          <w:u w:val="single"/>
        </w:rPr>
      </w:pPr>
      <w:r w:rsidDel="00000000" w:rsidR="00000000" w:rsidRPr="00000000">
        <w:rPr>
          <w:color w:val="0000ff"/>
          <w:sz w:val="23"/>
          <w:szCs w:val="23"/>
          <w:u w:val="single"/>
          <w:rtl w:val="0"/>
        </w:rPr>
        <w:t xml:space="preserve">julia.wolff@publitek.com</w:t>
      </w:r>
    </w:p>
    <w:p w:rsidR="00000000" w:rsidDel="00000000" w:rsidP="00000000" w:rsidRDefault="00000000" w:rsidRPr="00000000" w14:paraId="0000003B">
      <w:pPr>
        <w:spacing w:line="288" w:lineRule="auto"/>
        <w:rPr>
          <w:sz w:val="23"/>
          <w:szCs w:val="23"/>
        </w:rPr>
      </w:pPr>
      <w:r w:rsidDel="00000000" w:rsidR="00000000" w:rsidRPr="00000000">
        <w:rPr>
          <w:sz w:val="23"/>
          <w:szCs w:val="23"/>
          <w:rtl w:val="0"/>
        </w:rPr>
        <w:t xml:space="preserve">Bremer Straße 6</w:t>
      </w:r>
    </w:p>
    <w:p w:rsidR="00000000" w:rsidDel="00000000" w:rsidP="00000000" w:rsidRDefault="00000000" w:rsidRPr="00000000" w14:paraId="0000003C">
      <w:pPr>
        <w:spacing w:line="288" w:lineRule="auto"/>
        <w:rPr>
          <w:sz w:val="23"/>
          <w:szCs w:val="23"/>
        </w:rPr>
      </w:pPr>
      <w:r w:rsidDel="00000000" w:rsidR="00000000" w:rsidRPr="00000000">
        <w:rPr>
          <w:sz w:val="23"/>
          <w:szCs w:val="23"/>
          <w:rtl w:val="0"/>
        </w:rPr>
        <w:t xml:space="preserve">21244 Buchholz</w:t>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line="240" w:lineRule="auto"/>
        <w:rPr>
          <w:sz w:val="16"/>
          <w:szCs w:val="16"/>
        </w:rPr>
      </w:pPr>
      <w:r w:rsidDel="00000000" w:rsidR="00000000" w:rsidRPr="00000000">
        <w:rPr>
          <w:rtl w:val="0"/>
        </w:rPr>
      </w:r>
    </w:p>
    <w:sectPr>
      <w:headerReference r:id="rId13" w:type="default"/>
      <w:headerReference r:id="rId14" w:type="first"/>
      <w:footerReference r:id="rId15" w:type="default"/>
      <w:footerReference r:id="rId16" w:type="first"/>
      <w:footerReference r:id="rId17" w:type="even"/>
      <w:pgSz w:h="16838" w:w="11906" w:orient="portrait"/>
      <w:pgMar w:bottom="1134" w:top="1417" w:left="1417" w:right="1417"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pto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-901699</wp:posOffset>
              </wp:positionH>
              <wp:positionV relativeFrom="paragraph">
                <wp:posOffset>0</wp:posOffset>
              </wp:positionV>
              <wp:extent cx="453390" cy="453390"/>
              <wp:effectExtent b="0" l="0" r="0" t="0"/>
              <wp:wrapNone/>
              <wp:docPr descr="congatec confidential information | This information is confidential and solely for the use of the recipient or entity and may not be reproduced or circulated without congatec prior written consent" id="1035" name=""/>
              <a:graphic>
                <a:graphicData uri="http://schemas.microsoft.com/office/word/2010/wordprocessingShape">
                  <wps:wsp>
                    <wps:cNvSpPr/>
                    <wps:cNvPr id="2" name="Shape 2"/>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360"/>
                            <w:ind w:left="0" w:right="0" w:firstLine="0"/>
                            <w:jc w:val="left"/>
                            <w:textDirection w:val="btLr"/>
                          </w:pPr>
                          <w:r w:rsidDel="00000000" w:rsidR="00000000" w:rsidRPr="00000000">
                            <w:rPr>
                              <w:rFonts w:ascii="Calibri" w:cs="Calibri" w:eastAsia="Calibri" w:hAnsi="Calibri"/>
                              <w:b w:val="0"/>
                              <w:i w:val="0"/>
                              <w:smallCaps w:val="0"/>
                              <w:strike w:val="0"/>
                              <w:color w:val="000000"/>
                              <w:sz w:val="20"/>
                              <w:vertAlign w:val="baseline"/>
                            </w:rPr>
                            <w:t xml:space="preserve">congatec confidential information | This information is confidential and solely for the use of the recipient or entity and may not be reproduced or circulated without congatec prior written consent</w:t>
                          </w: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-901699</wp:posOffset>
              </wp:positionH>
              <wp:positionV relativeFrom="paragraph">
                <wp:posOffset>0</wp:posOffset>
              </wp:positionV>
              <wp:extent cx="453390" cy="453390"/>
              <wp:effectExtent b="0" l="0" r="0" t="0"/>
              <wp:wrapNone/>
              <wp:docPr descr="congatec confidential information | This information is confidential and solely for the use of the recipient or entity and may not be reproduced or circulated without congatec prior written consent" id="1035" name="image3.png"/>
              <a:graphic>
                <a:graphicData uri="http://schemas.openxmlformats.org/drawingml/2006/picture">
                  <pic:pic>
                    <pic:nvPicPr>
                      <pic:cNvPr descr="congatec confidential information | This information is confidential and solely for the use of the recipient or entity and may not be reproduced or circulated without congatec prior written consent" id="0" name="image3.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-901699</wp:posOffset>
              </wp:positionH>
              <wp:positionV relativeFrom="paragraph">
                <wp:posOffset>0</wp:posOffset>
              </wp:positionV>
              <wp:extent cx="453390" cy="453390"/>
              <wp:effectExtent b="0" l="0" r="0" t="0"/>
              <wp:wrapNone/>
              <wp:docPr descr="congatec confidential information | This information is confidential and solely for the use of the recipient or entity and may not be reproduced or circulated without congatec prior written consent" id="1036" name=""/>
              <a:graphic>
                <a:graphicData uri="http://schemas.microsoft.com/office/word/2010/wordprocessingShape">
                  <wps:wsp>
                    <wps:cNvSpPr/>
                    <wps:cNvPr id="3" name="Shape 3"/>
                    <wps:spPr>
                      <a:xfrm>
                        <a:off x="5124068" y="3558068"/>
                        <a:ext cx="443865" cy="443865"/>
                      </a:xfrm>
                      <a:prstGeom prst="rect">
                        <a:avLst/>
                      </a:prstGeom>
                      <a:noFill/>
                      <a:ln>
                        <a:noFill/>
                      </a:ln>
                    </wps:spPr>
                    <wps:txbx>
                      <w:txbxContent>
                        <w:p w:rsidR="00000000" w:rsidDel="00000000" w:rsidP="00000000" w:rsidRDefault="00000000" w:rsidRPr="00000000">
                          <w:pPr>
                            <w:spacing w:after="0" w:before="0" w:line="360"/>
                            <w:ind w:left="0" w:right="0" w:firstLine="0"/>
                            <w:jc w:val="left"/>
                            <w:textDirection w:val="btLr"/>
                          </w:pPr>
                        </w:p>
                      </w:txbxContent>
                    </wps:txbx>
                    <wps:bodyPr anchorCtr="0" anchor="b" bIns="190500" lIns="25400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-901699</wp:posOffset>
              </wp:positionH>
              <wp:positionV relativeFrom="paragraph">
                <wp:posOffset>0</wp:posOffset>
              </wp:positionV>
              <wp:extent cx="453390" cy="453390"/>
              <wp:effectExtent b="0" l="0" r="0" t="0"/>
              <wp:wrapNone/>
              <wp:docPr descr="congatec confidential information | This information is confidential and solely for the use of the recipient or entity and may not be reproduced or circulated without congatec prior written consent" id="1036" name="image4.png"/>
              <a:graphic>
                <a:graphicData uri="http://schemas.openxmlformats.org/drawingml/2006/picture">
                  <pic:pic>
                    <pic:nvPicPr>
                      <pic:cNvPr descr="congatec confidential information | This information is confidential and solely for the use of the recipient or entity and may not be reproduced or circulated without congatec prior written consent" id="0" name="image4.png"/>
                      <pic:cNvPicPr preferRelativeResize="0"/>
                    </pic:nvPicPr>
                    <pic:blipFill>
                      <a:blip r:embed="rId1"/>
                      <a:srcRect/>
                      <a:stretch>
                        <a:fillRect/>
                      </a:stretch>
                    </pic:blipFill>
                    <pic:spPr>
                      <a:xfrm>
                        <a:off x="0" y="0"/>
                        <a:ext cx="453390" cy="453390"/>
                      </a:xfrm>
                      <a:prstGeom prst="rect"/>
                      <a:ln/>
                    </pic:spPr>
                  </pic:pic>
                </a:graphicData>
              </a:graphic>
            </wp:anchor>
          </w:drawing>
        </mc:Fallback>
      </mc:AlternateContent>
    </w:r>
  </w:p>
  <w:p w:rsidR="00000000" w:rsidDel="00000000" w:rsidP="00000000" w:rsidRDefault="00000000" w:rsidRPr="00000000" w14:paraId="0000004C">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widowControl w:val="0"/>
      <w:pBdr>
        <w:top w:space="0" w:sz="0" w:val="nil"/>
        <w:left w:space="0" w:sz="0" w:val="nil"/>
        <w:bottom w:space="0" w:sz="0" w:val="nil"/>
        <w:right w:space="0" w:sz="0" w:val="nil"/>
        <w:between w:space="0" w:sz="0" w:val="nil"/>
      </w:pBdr>
      <w:spacing w:line="276" w:lineRule="auto"/>
      <w:rPr>
        <w:color w:val="000000"/>
      </w:rPr>
    </w:pPr>
    <w:r w:rsidDel="00000000" w:rsidR="00000000" w:rsidRPr="00000000">
      <w:rPr>
        <w:rtl w:val="0"/>
      </w:rPr>
    </w:r>
  </w:p>
  <w:tbl>
    <w:tblPr>
      <w:tblStyle w:val="Table2"/>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center" w:leader="none" w:pos="4536"/>
              <w:tab w:val="right" w:leader="none" w:pos="9072"/>
            </w:tabs>
            <w:ind w:left="-115" w:firstLine="0"/>
            <w:rPr>
              <w:color w:val="000000"/>
            </w:rPr>
          </w:pPr>
          <w:r w:rsidDel="00000000" w:rsidR="00000000" w:rsidRPr="00000000">
            <w:rPr>
              <w:rtl w:val="0"/>
            </w:rPr>
          </w:r>
        </w:p>
      </w:tc>
      <w:tc>
        <w:tcPr/>
        <w:p w:rsidR="00000000" w:rsidDel="00000000" w:rsidP="00000000" w:rsidRDefault="00000000" w:rsidRPr="00000000" w14:paraId="00000050">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tc>
      <w:tc>
        <w:tcPr/>
        <w:p w:rsidR="00000000" w:rsidDel="00000000" w:rsidP="00000000" w:rsidRDefault="00000000" w:rsidRPr="00000000" w14:paraId="00000051">
          <w:pPr>
            <w:pBdr>
              <w:top w:space="0" w:sz="0" w:val="nil"/>
              <w:left w:space="0" w:sz="0" w:val="nil"/>
              <w:bottom w:space="0" w:sz="0" w:val="nil"/>
              <w:right w:space="0" w:sz="0" w:val="nil"/>
              <w:between w:space="0" w:sz="0" w:val="nil"/>
            </w:pBdr>
            <w:tabs>
              <w:tab w:val="center" w:leader="none" w:pos="4536"/>
              <w:tab w:val="right" w:leader="none" w:pos="9072"/>
            </w:tabs>
            <w:ind w:right="-115"/>
            <w:jc w:val="right"/>
            <w:rPr>
              <w:color w:val="000000"/>
            </w:rPr>
          </w:pPr>
          <w:r w:rsidDel="00000000" w:rsidR="00000000" w:rsidRPr="00000000">
            <w:rPr>
              <w:rtl w:val="0"/>
            </w:rPr>
          </w:r>
        </w:p>
      </w:tc>
    </w:tr>
  </w:tbl>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3F">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76" w:lineRule="auto"/>
      <w:rPr>
        <w:sz w:val="16"/>
        <w:szCs w:val="16"/>
      </w:rPr>
    </w:pPr>
    <w:r w:rsidDel="00000000" w:rsidR="00000000" w:rsidRPr="00000000">
      <w:rPr>
        <w:rtl w:val="0"/>
      </w:rPr>
    </w:r>
  </w:p>
  <w:tbl>
    <w:tblPr>
      <w:tblStyle w:val="Table1"/>
      <w:tblW w:w="9060.0" w:type="dxa"/>
      <w:jc w:val="left"/>
      <w:tblLayout w:type="fixed"/>
      <w:tblLook w:val="0600"/>
    </w:tblPr>
    <w:tblGrid>
      <w:gridCol w:w="3020"/>
      <w:gridCol w:w="3020"/>
      <w:gridCol w:w="3020"/>
      <w:tblGridChange w:id="0">
        <w:tblGrid>
          <w:gridCol w:w="3020"/>
          <w:gridCol w:w="3020"/>
          <w:gridCol w:w="3020"/>
        </w:tblGrid>
      </w:tblGridChange>
    </w:tblGrid>
    <w:tr>
      <w:trPr>
        <w:cantSplit w:val="0"/>
        <w:trHeight w:val="300" w:hRule="atLeast"/>
        <w:tblHeader w:val="0"/>
      </w:trPr>
      <w:tc>
        <w:tcPr/>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center" w:leader="none" w:pos="4536"/>
              <w:tab w:val="right" w:leader="none" w:pos="9072"/>
            </w:tabs>
            <w:ind w:left="-115" w:firstLine="0"/>
            <w:rPr>
              <w:color w:val="000000"/>
            </w:rPr>
          </w:pPr>
          <w:r w:rsidDel="00000000" w:rsidR="00000000" w:rsidRPr="00000000">
            <w:rPr>
              <w:rtl w:val="0"/>
            </w:rPr>
          </w:r>
        </w:p>
      </w:tc>
      <w:tc>
        <w:tcPr/>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536"/>
              <w:tab w:val="right" w:leader="none" w:pos="9072"/>
            </w:tabs>
            <w:jc w:val="center"/>
            <w:rPr>
              <w:color w:val="000000"/>
            </w:rPr>
          </w:pPr>
          <w:r w:rsidDel="00000000" w:rsidR="00000000" w:rsidRPr="00000000">
            <w:rPr>
              <w:rtl w:val="0"/>
            </w:rPr>
          </w:r>
        </w:p>
      </w:tc>
      <w:tc>
        <w:tcPr/>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center" w:leader="none" w:pos="4536"/>
              <w:tab w:val="right" w:leader="none" w:pos="9072"/>
            </w:tabs>
            <w:ind w:right="-115"/>
            <w:jc w:val="right"/>
            <w:rPr>
              <w:color w:val="000000"/>
            </w:rPr>
          </w:pPr>
          <w:r w:rsidDel="00000000" w:rsidR="00000000" w:rsidRPr="00000000">
            <w:rPr>
              <w:rtl w:val="0"/>
            </w:rPr>
          </w:r>
        </w:p>
      </w:tc>
    </w:tr>
  </w:tbl>
  <w:p w:rsidR="00000000" w:rsidDel="00000000" w:rsidP="00000000" w:rsidRDefault="00000000" w:rsidRPr="00000000" w14:paraId="00000049">
    <w:pPr>
      <w:pBdr>
        <w:top w:space="0" w:sz="0" w:val="nil"/>
        <w:left w:space="0" w:sz="0" w:val="nil"/>
        <w:bottom w:space="0" w:sz="0" w:val="nil"/>
        <w:right w:space="0" w:sz="0" w:val="nil"/>
        <w:between w:space="0" w:sz="0" w:val="nil"/>
      </w:pBdr>
      <w:tabs>
        <w:tab w:val="center" w:leader="none" w:pos="4536"/>
        <w:tab w:val="right" w:leader="none" w:pos="9072"/>
      </w:tabs>
      <w:spacing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US"/>
      </w:rPr>
    </w:rPrDefault>
    <w:pPrDefault>
      <w:pPr>
        <w:spacing w:line="36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spacing w:line="276" w:lineRule="auto"/>
    </w:pPr>
    <w:rPr>
      <w:b w:val="1"/>
      <w:sz w:val="36"/>
      <w:szCs w:val="36"/>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913B31"/>
    <w:pPr>
      <w:suppressAutoHyphens w:val="1"/>
    </w:pPr>
    <w:rPr>
      <w:rFonts w:cs="Times New Roman"/>
      <w:kern w:val="24"/>
      <w:szCs w:val="24"/>
      <w:lang w:eastAsia="ar-SA"/>
    </w:rPr>
  </w:style>
  <w:style w:type="paragraph" w:styleId="Titre1">
    <w:name w:val="heading 1"/>
    <w:basedOn w:val="Normal"/>
    <w:next w:val="Normal"/>
    <w:link w:val="Titre1Car"/>
    <w:uiPriority w:val="9"/>
    <w:qFormat w:val="1"/>
    <w:rsid w:val="00367F0C"/>
    <w:pPr>
      <w:spacing w:line="276" w:lineRule="auto"/>
      <w:outlineLvl w:val="0"/>
    </w:pPr>
    <w:rPr>
      <w:b w:val="1"/>
      <w:bCs w:val="1"/>
      <w:noProof w:val="1"/>
      <w:sz w:val="36"/>
      <w:szCs w:val="36"/>
      <w:lang w:eastAsia="de-DE"/>
    </w:rPr>
  </w:style>
  <w:style w:type="paragraph" w:styleId="Titre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itre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itre4">
    <w:name w:val="heading 4"/>
    <w:basedOn w:val="Normal"/>
    <w:next w:val="Normal"/>
    <w:uiPriority w:val="9"/>
    <w:semiHidden w:val="1"/>
    <w:unhideWhenUsed w:val="1"/>
    <w:qFormat w:val="1"/>
    <w:pPr>
      <w:keepNext w:val="1"/>
      <w:keepLines w:val="1"/>
      <w:spacing w:after="40" w:before="240"/>
      <w:outlineLvl w:val="3"/>
    </w:pPr>
    <w:rPr>
      <w:b w:val="1"/>
      <w:sz w:val="24"/>
    </w:rPr>
  </w:style>
  <w:style w:type="paragraph" w:styleId="Titre5">
    <w:name w:val="heading 5"/>
    <w:basedOn w:val="Normal"/>
    <w:next w:val="Normal"/>
    <w:uiPriority w:val="9"/>
    <w:semiHidden w:val="1"/>
    <w:unhideWhenUsed w:val="1"/>
    <w:qFormat w:val="1"/>
    <w:pPr>
      <w:keepNext w:val="1"/>
      <w:keepLines w:val="1"/>
      <w:spacing w:after="40" w:before="220"/>
      <w:outlineLvl w:val="4"/>
    </w:pPr>
    <w:rPr>
      <w:b w:val="1"/>
      <w:szCs w:val="22"/>
    </w:rPr>
  </w:style>
  <w:style w:type="paragraph" w:styleId="Titre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Policepardfaut" w:default="1">
    <w:name w:val="Default Paragraph Font"/>
    <w:uiPriority w:val="1"/>
    <w:semiHidden w:val="1"/>
    <w:unhideWhenUsed w:val="1"/>
  </w:style>
  <w:style w:type="table" w:styleId="Tableau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Aucuneliste"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paragraph" w:styleId="Titre">
    <w:name w:val="Title"/>
    <w:basedOn w:val="Normal"/>
    <w:next w:val="Normal"/>
    <w:uiPriority w:val="10"/>
    <w:qFormat w:val="1"/>
    <w:pPr>
      <w:keepNext w:val="1"/>
      <w:keepLines w:val="1"/>
      <w:spacing w:after="120" w:before="480"/>
    </w:pPr>
    <w:rPr>
      <w:b w:val="1"/>
      <w:sz w:val="72"/>
      <w:szCs w:val="72"/>
    </w:rPr>
  </w:style>
  <w:style w:type="table" w:styleId="TableNormal2" w:customStyle="1">
    <w:name w:val="Table Normal2"/>
    <w:tblPr>
      <w:tblCellMar>
        <w:top w:w="0.0" w:type="dxa"/>
        <w:left w:w="0.0" w:type="dxa"/>
        <w:bottom w:w="0.0" w:type="dxa"/>
        <w:right w:w="0.0" w:type="dxa"/>
      </w:tblCellMar>
    </w:tblPr>
  </w:style>
  <w:style w:type="table" w:styleId="TableNormal3" w:customStyle="1">
    <w:name w:val="Table Normal3"/>
    <w:tblPr>
      <w:tblCellMar>
        <w:top w:w="0.0" w:type="dxa"/>
        <w:left w:w="0.0" w:type="dxa"/>
        <w:bottom w:w="0.0" w:type="dxa"/>
        <w:right w:w="0.0" w:type="dxa"/>
      </w:tblCellMar>
    </w:tblPr>
  </w:style>
  <w:style w:type="table" w:styleId="TableNormal4" w:customStyle="1">
    <w:name w:val="Table Normal4"/>
    <w:tblPr>
      <w:tblCellMar>
        <w:top w:w="0.0" w:type="dxa"/>
        <w:left w:w="0.0" w:type="dxa"/>
        <w:bottom w:w="0.0" w:type="dxa"/>
        <w:right w:w="0.0" w:type="dxa"/>
      </w:tblCellMar>
    </w:tblPr>
  </w:style>
  <w:style w:type="table" w:styleId="TableNormal5" w:customStyle="1">
    <w:name w:val="Table Normal5"/>
    <w:tblPr>
      <w:tblCellMar>
        <w:top w:w="0.0" w:type="dxa"/>
        <w:left w:w="0.0" w:type="dxa"/>
        <w:bottom w:w="0.0" w:type="dxa"/>
        <w:right w:w="0.0" w:type="dxa"/>
      </w:tblCellMar>
    </w:tblPr>
  </w:style>
  <w:style w:type="table" w:styleId="NormalTable0" w:customStyle="1">
    <w:name w:val="Normal Table0"/>
    <w:tblPr>
      <w:tblCellMar>
        <w:top w:w="0.0" w:type="dxa"/>
        <w:left w:w="0.0" w:type="dxa"/>
        <w:bottom w:w="0.0" w:type="dxa"/>
        <w:right w:w="0.0" w:type="dxa"/>
      </w:tblCellMar>
    </w:tblPr>
  </w:style>
  <w:style w:type="table" w:styleId="Grilledutableau">
    <w:name w:val="Table Grid"/>
    <w:basedOn w:val="TableauNormal"/>
    <w:uiPriority w:val="39"/>
    <w:rsid w:val="009E3CEF"/>
    <w:pPr>
      <w:spacing w:line="240" w:lineRule="auto"/>
    </w:pPr>
    <w:tblPr>
      <w:tblBorders>
        <w:top w:color="000000" w:space="0" w:sz="4" w:themeColor="text1" w:val="single"/>
        <w:left w:color="000000" w:space="0" w:sz="4" w:themeColor="text1" w:val="single"/>
        <w:bottom w:color="000000" w:space="0" w:sz="4" w:themeColor="text1" w:val="single"/>
        <w:right w:color="000000" w:space="0" w:sz="4" w:themeColor="text1" w:val="single"/>
        <w:insideH w:color="000000" w:space="0" w:sz="4" w:themeColor="text1" w:val="single"/>
        <w:insideV w:color="000000" w:space="0" w:sz="4" w:themeColor="text1" w:val="single"/>
      </w:tblBorders>
    </w:tblPr>
  </w:style>
  <w:style w:type="character" w:styleId="Lienhypertexte">
    <w:name w:val="Hyperlink"/>
    <w:rsid w:val="00B54193"/>
    <w:rPr>
      <w:color w:val="0000ff"/>
      <w:u w:val="single"/>
    </w:rPr>
  </w:style>
  <w:style w:type="paragraph" w:styleId="Standard1" w:customStyle="1">
    <w:name w:val="Standard1"/>
    <w:uiPriority w:val="99"/>
    <w:rsid w:val="00467E79"/>
    <w:pPr>
      <w:suppressAutoHyphens w:val="1"/>
      <w:spacing w:line="240" w:lineRule="auto"/>
    </w:pPr>
    <w:rPr>
      <w:rFonts w:ascii="Times New Roman" w:cs="Times New Roman" w:hAnsi="Times New Roman"/>
      <w:kern w:val="1"/>
      <w:sz w:val="24"/>
      <w:szCs w:val="24"/>
      <w:lang w:eastAsia="ar-SA"/>
    </w:rPr>
  </w:style>
  <w:style w:type="character" w:styleId="Kommentarzeichen1" w:customStyle="1">
    <w:name w:val="Kommentarzeichen1"/>
    <w:rsid w:val="006B627C"/>
    <w:rPr>
      <w:sz w:val="16"/>
      <w:szCs w:val="16"/>
    </w:rPr>
  </w:style>
  <w:style w:type="paragraph" w:styleId="Textedebulles">
    <w:name w:val="Balloon Text"/>
    <w:basedOn w:val="Normal"/>
    <w:link w:val="TextedebullesCar"/>
    <w:uiPriority w:val="99"/>
    <w:semiHidden w:val="1"/>
    <w:unhideWhenUsed w:val="1"/>
    <w:rsid w:val="006B627C"/>
    <w:pPr>
      <w:spacing w:line="240" w:lineRule="auto"/>
    </w:pPr>
    <w:rPr>
      <w:rFonts w:ascii="Tahoma" w:cs="Tahoma" w:hAnsi="Tahoma"/>
      <w:sz w:val="16"/>
      <w:szCs w:val="16"/>
    </w:rPr>
  </w:style>
  <w:style w:type="character" w:styleId="TextedebullesCar" w:customStyle="1">
    <w:name w:val="Texte de bulles Car"/>
    <w:basedOn w:val="Policepardfaut"/>
    <w:link w:val="Textedebulles"/>
    <w:uiPriority w:val="99"/>
    <w:semiHidden w:val="1"/>
    <w:rsid w:val="006B627C"/>
    <w:rPr>
      <w:rFonts w:ascii="Tahoma" w:cs="Tahoma" w:hAnsi="Tahoma"/>
      <w:kern w:val="24"/>
      <w:sz w:val="16"/>
      <w:szCs w:val="16"/>
      <w:lang w:eastAsia="ar-SA"/>
    </w:rPr>
  </w:style>
  <w:style w:type="character" w:styleId="Marquedecommentaire">
    <w:name w:val="annotation reference"/>
    <w:basedOn w:val="Policepardfaut"/>
    <w:uiPriority w:val="99"/>
    <w:semiHidden w:val="1"/>
    <w:unhideWhenUsed w:val="1"/>
    <w:rsid w:val="009A6FD3"/>
    <w:rPr>
      <w:sz w:val="16"/>
      <w:szCs w:val="16"/>
    </w:rPr>
  </w:style>
  <w:style w:type="paragraph" w:styleId="Commentaire">
    <w:name w:val="annotation text"/>
    <w:basedOn w:val="Normal"/>
    <w:link w:val="CommentaireCar"/>
    <w:uiPriority w:val="99"/>
    <w:unhideWhenUsed w:val="1"/>
    <w:rsid w:val="009A6FD3"/>
    <w:pPr>
      <w:spacing w:line="240" w:lineRule="auto"/>
    </w:pPr>
    <w:rPr>
      <w:sz w:val="20"/>
      <w:szCs w:val="20"/>
    </w:rPr>
  </w:style>
  <w:style w:type="character" w:styleId="CommentaireCar" w:customStyle="1">
    <w:name w:val="Commentaire Car"/>
    <w:basedOn w:val="Policepardfaut"/>
    <w:link w:val="Commentaire"/>
    <w:uiPriority w:val="99"/>
    <w:rsid w:val="009A6FD3"/>
    <w:rPr>
      <w:rFonts w:ascii="Arial" w:cs="Times New Roman" w:hAnsi="Arial"/>
      <w:kern w:val="24"/>
      <w:sz w:val="20"/>
      <w:szCs w:val="20"/>
      <w:lang w:eastAsia="ar-SA"/>
    </w:rPr>
  </w:style>
  <w:style w:type="paragraph" w:styleId="Objetducommentaire">
    <w:name w:val="annotation subject"/>
    <w:basedOn w:val="Commentaire"/>
    <w:next w:val="Commentaire"/>
    <w:link w:val="ObjetducommentaireCar"/>
    <w:uiPriority w:val="99"/>
    <w:semiHidden w:val="1"/>
    <w:unhideWhenUsed w:val="1"/>
    <w:rsid w:val="009A6FD3"/>
    <w:rPr>
      <w:b w:val="1"/>
      <w:bCs w:val="1"/>
    </w:rPr>
  </w:style>
  <w:style w:type="character" w:styleId="ObjetducommentaireCar" w:customStyle="1">
    <w:name w:val="Objet du commentaire Car"/>
    <w:basedOn w:val="CommentaireCar"/>
    <w:link w:val="Objetducommentaire"/>
    <w:uiPriority w:val="99"/>
    <w:semiHidden w:val="1"/>
    <w:rsid w:val="009A6FD3"/>
    <w:rPr>
      <w:rFonts w:ascii="Arial" w:cs="Times New Roman" w:hAnsi="Arial"/>
      <w:b w:val="1"/>
      <w:bCs w:val="1"/>
      <w:kern w:val="24"/>
      <w:sz w:val="20"/>
      <w:szCs w:val="20"/>
      <w:lang w:eastAsia="ar-SA"/>
    </w:rPr>
  </w:style>
  <w:style w:type="character" w:styleId="Titre1Car" w:customStyle="1">
    <w:name w:val="Titre 1 Car"/>
    <w:basedOn w:val="Policepardfaut"/>
    <w:link w:val="Titre1"/>
    <w:uiPriority w:val="9"/>
    <w:rsid w:val="00367F0C"/>
    <w:rPr>
      <w:rFonts w:ascii="Arial" w:cs="Times New Roman" w:hAnsi="Arial"/>
      <w:b w:val="1"/>
      <w:bCs w:val="1"/>
      <w:noProof w:val="1"/>
      <w:kern w:val="24"/>
      <w:sz w:val="36"/>
      <w:szCs w:val="36"/>
      <w:lang w:eastAsia="de-DE"/>
    </w:rPr>
  </w:style>
  <w:style w:type="paragraph" w:styleId="En-tte">
    <w:name w:val="header"/>
    <w:basedOn w:val="Normal"/>
    <w:link w:val="En-tteCar"/>
    <w:uiPriority w:val="99"/>
    <w:unhideWhenUsed w:val="1"/>
    <w:rsid w:val="00680509"/>
    <w:pPr>
      <w:tabs>
        <w:tab w:val="center" w:pos="4536"/>
        <w:tab w:val="right" w:pos="9072"/>
      </w:tabs>
      <w:spacing w:line="240" w:lineRule="auto"/>
    </w:pPr>
  </w:style>
  <w:style w:type="character" w:styleId="En-tteCar" w:customStyle="1">
    <w:name w:val="En-tête Car"/>
    <w:basedOn w:val="Policepardfaut"/>
    <w:link w:val="En-tte"/>
    <w:uiPriority w:val="99"/>
    <w:rsid w:val="00680509"/>
    <w:rPr>
      <w:rFonts w:ascii="Arial" w:cs="Times New Roman" w:hAnsi="Arial"/>
      <w:kern w:val="24"/>
      <w:szCs w:val="24"/>
      <w:lang w:eastAsia="ar-SA"/>
    </w:rPr>
  </w:style>
  <w:style w:type="paragraph" w:styleId="Pieddepage">
    <w:name w:val="footer"/>
    <w:basedOn w:val="Normal"/>
    <w:link w:val="PieddepageCar"/>
    <w:uiPriority w:val="99"/>
    <w:unhideWhenUsed w:val="1"/>
    <w:rsid w:val="00680509"/>
    <w:pPr>
      <w:tabs>
        <w:tab w:val="center" w:pos="4536"/>
        <w:tab w:val="right" w:pos="9072"/>
      </w:tabs>
      <w:spacing w:line="240" w:lineRule="auto"/>
    </w:pPr>
  </w:style>
  <w:style w:type="character" w:styleId="PieddepageCar" w:customStyle="1">
    <w:name w:val="Pied de page Car"/>
    <w:basedOn w:val="Policepardfaut"/>
    <w:link w:val="Pieddepage"/>
    <w:uiPriority w:val="99"/>
    <w:rsid w:val="00680509"/>
    <w:rPr>
      <w:rFonts w:ascii="Arial" w:cs="Times New Roman" w:hAnsi="Arial"/>
      <w:kern w:val="24"/>
      <w:szCs w:val="24"/>
      <w:lang w:eastAsia="ar-SA"/>
    </w:rPr>
  </w:style>
  <w:style w:type="character" w:styleId="NichtaufgelsteErwhnung1" w:customStyle="1">
    <w:name w:val="Nicht aufgelöste Erwähnung1"/>
    <w:basedOn w:val="Policepardfaut"/>
    <w:uiPriority w:val="99"/>
    <w:semiHidden w:val="1"/>
    <w:unhideWhenUsed w:val="1"/>
    <w:rsid w:val="00835D39"/>
    <w:rPr>
      <w:color w:val="605e5c"/>
      <w:shd w:color="auto" w:fill="e1dfdd" w:val="clear"/>
    </w:rPr>
  </w:style>
  <w:style w:type="paragraph" w:styleId="paragraph" w:customStyle="1">
    <w:name w:val="paragraph"/>
    <w:basedOn w:val="Normal"/>
    <w:rsid w:val="00DD6073"/>
    <w:pPr>
      <w:suppressAutoHyphens w:val="0"/>
      <w:spacing w:after="100" w:afterAutospacing="1" w:before="100" w:beforeAutospacing="1" w:line="240" w:lineRule="auto"/>
    </w:pPr>
    <w:rPr>
      <w:rFonts w:ascii="Times New Roman" w:hAnsi="Times New Roman"/>
      <w:kern w:val="0"/>
      <w:sz w:val="24"/>
      <w:lang w:eastAsia="zh-TW"/>
    </w:rPr>
  </w:style>
  <w:style w:type="character" w:styleId="normaltextrun" w:customStyle="1">
    <w:name w:val="normaltextrun"/>
    <w:basedOn w:val="Policepardfaut"/>
    <w:rsid w:val="00DD6073"/>
  </w:style>
  <w:style w:type="character" w:styleId="eop" w:customStyle="1">
    <w:name w:val="eop"/>
    <w:basedOn w:val="Policepardfaut"/>
    <w:rsid w:val="00DD6073"/>
  </w:style>
  <w:style w:type="paragraph" w:styleId="NormalWeb">
    <w:name w:val="Normal (Web)"/>
    <w:basedOn w:val="Normal"/>
    <w:uiPriority w:val="99"/>
    <w:semiHidden w:val="1"/>
    <w:unhideWhenUsed w:val="1"/>
    <w:rsid w:val="00D602EB"/>
    <w:pPr>
      <w:suppressAutoHyphens w:val="0"/>
      <w:spacing w:after="100" w:afterAutospacing="1" w:before="100" w:beforeAutospacing="1" w:line="240" w:lineRule="auto"/>
    </w:pPr>
    <w:rPr>
      <w:rFonts w:ascii="Times New Roman" w:hAnsi="Times New Roman"/>
      <w:kern w:val="0"/>
      <w:sz w:val="24"/>
      <w:lang w:eastAsia="de-DE"/>
    </w:rPr>
  </w:style>
  <w:style w:type="paragraph" w:styleId="Sous-titre">
    <w:name w:val="Subtitle"/>
    <w:basedOn w:val="Normal"/>
    <w:next w:val="Normal"/>
    <w:uiPriority w:val="11"/>
    <w:qFormat w:val="1"/>
    <w:pPr>
      <w:keepNext w:val="1"/>
      <w:keepLines w:val="1"/>
      <w:pBdr>
        <w:top w:space="0" w:sz="0" w:val="nil"/>
        <w:left w:space="0" w:sz="0" w:val="nil"/>
        <w:bottom w:space="0" w:sz="0" w:val="nil"/>
        <w:right w:space="0" w:sz="0" w:val="nil"/>
        <w:between w:space="0" w:sz="0" w:val="nil"/>
      </w:pBdr>
      <w:spacing w:after="80" w:before="360"/>
    </w:pPr>
    <w:rPr>
      <w:rFonts w:ascii="Georgia" w:cs="Georgia" w:eastAsia="Georgia" w:hAnsi="Georgia"/>
      <w:i w:val="1"/>
      <w:color w:val="666666"/>
      <w:sz w:val="48"/>
      <w:szCs w:val="48"/>
    </w:rPr>
  </w:style>
  <w:style w:type="paragraph" w:styleId="Rvision">
    <w:name w:val="Revision"/>
    <w:hidden w:val="1"/>
    <w:uiPriority w:val="99"/>
    <w:semiHidden w:val="1"/>
    <w:rsid w:val="00B30A97"/>
    <w:pPr>
      <w:spacing w:line="240" w:lineRule="auto"/>
    </w:pPr>
    <w:rPr>
      <w:rFonts w:cs="Times New Roman"/>
      <w:kern w:val="24"/>
      <w:szCs w:val="24"/>
      <w:lang w:eastAsia="ar-SA"/>
    </w:rPr>
  </w:style>
  <w:style w:type="character" w:styleId="Erwhnung1" w:customStyle="1">
    <w:name w:val="Erwähnung1"/>
    <w:basedOn w:val="Policepardfaut"/>
    <w:uiPriority w:val="99"/>
    <w:unhideWhenUsed w:val="1"/>
    <w:rsid w:val="009C2FFF"/>
    <w:rPr>
      <w:color w:val="2b579a"/>
      <w:shd w:color="auto" w:fill="e1dfdd" w:val="clear"/>
    </w:rPr>
  </w:style>
  <w:style w:type="table" w:styleId="TableNormal10" w:customStyle="1">
    <w:name w:val="Table Normal1"/>
    <w:rsid w:val="00323AC8"/>
    <w:tblPr>
      <w:tblCellMar>
        <w:top w:w="0.0" w:type="dxa"/>
        <w:left w:w="0.0" w:type="dxa"/>
        <w:bottom w:w="0.0" w:type="dxa"/>
        <w:right w:w="0.0" w:type="dxa"/>
      </w:tblCellMar>
    </w:tblPr>
  </w:style>
  <w:style w:type="character" w:styleId="Lienhypertextesuivivisit">
    <w:name w:val="FollowedHyperlink"/>
    <w:basedOn w:val="Policepardfaut"/>
    <w:uiPriority w:val="99"/>
    <w:semiHidden w:val="1"/>
    <w:unhideWhenUsed w:val="1"/>
    <w:rsid w:val="00667034"/>
    <w:rPr>
      <w:color w:val="800080" w:themeColor="followedHyperlink"/>
      <w:u w:val="single"/>
    </w:rPr>
  </w:style>
  <w:style w:type="table" w:styleId="a" w:customStyle="1">
    <w:basedOn w:val="NormalTable0"/>
    <w:tblPr>
      <w:tblStyleRowBandSize w:val="1"/>
      <w:tblStyleColBandSize w:val="1"/>
      <w:tblCellMar>
        <w:left w:w="115.0" w:type="dxa"/>
        <w:right w:w="115.0" w:type="dxa"/>
      </w:tblCellMar>
    </w:tblPr>
  </w:style>
  <w:style w:type="table" w:styleId="a0" w:customStyle="1">
    <w:basedOn w:val="NormalTable0"/>
    <w:tblPr>
      <w:tblStyleRowBandSize w:val="1"/>
      <w:tblStyleColBandSize w:val="1"/>
      <w:tblCellMar>
        <w:left w:w="115.0" w:type="dxa"/>
        <w:right w:w="115.0" w:type="dxa"/>
      </w:tblCellMar>
    </w:tblPr>
  </w:style>
  <w:style w:type="table" w:styleId="a1" w:customStyle="1">
    <w:basedOn w:val="NormalTable0"/>
    <w:tblPr>
      <w:tblStyleRowBandSize w:val="1"/>
      <w:tblStyleColBandSize w:val="1"/>
      <w:tblCellMar>
        <w:left w:w="115.0" w:type="dxa"/>
        <w:right w:w="115.0" w:type="dxa"/>
      </w:tblCellMar>
    </w:tblPr>
  </w:style>
  <w:style w:type="table" w:styleId="a2" w:customStyle="1">
    <w:basedOn w:val="TableNormal5"/>
    <w:tblPr>
      <w:tblStyleRowBandSize w:val="1"/>
      <w:tblStyleColBandSize w:val="1"/>
      <w:tblCellMar>
        <w:left w:w="115.0" w:type="dxa"/>
        <w:right w:w="115.0" w:type="dxa"/>
      </w:tblCellMar>
    </w:tblPr>
  </w:style>
  <w:style w:type="table" w:styleId="a3" w:customStyle="1">
    <w:basedOn w:val="TableNormal5"/>
    <w:tblPr>
      <w:tblStyleRowBandSize w:val="1"/>
      <w:tblStyleColBandSize w:val="1"/>
      <w:tblCellMar>
        <w:left w:w="115.0" w:type="dxa"/>
        <w:right w:w="115.0" w:type="dxa"/>
      </w:tblCellMar>
    </w:tblPr>
  </w:style>
  <w:style w:type="character" w:styleId="cf01" w:customStyle="1">
    <w:name w:val="cf01"/>
    <w:basedOn w:val="Policepardfaut"/>
    <w:rsid w:val="00E90C2C"/>
    <w:rPr>
      <w:rFonts w:ascii="Segoe UI" w:cs="Segoe UI" w:hAnsi="Segoe UI" w:hint="default"/>
      <w:sz w:val="18"/>
      <w:szCs w:val="18"/>
    </w:rPr>
  </w:style>
  <w:style w:type="paragraph" w:styleId="pf0" w:customStyle="1">
    <w:name w:val="pf0"/>
    <w:basedOn w:val="Normal"/>
    <w:rsid w:val="002A77C0"/>
    <w:pPr>
      <w:suppressAutoHyphens w:val="0"/>
      <w:spacing w:after="100" w:afterAutospacing="1" w:before="100" w:beforeAutospacing="1" w:line="240" w:lineRule="auto"/>
    </w:pPr>
    <w:rPr>
      <w:rFonts w:ascii="Times New Roman" w:eastAsia="Times New Roman" w:hAnsi="Times New Roman"/>
      <w:kern w:val="0"/>
      <w:sz w:val="24"/>
      <w:lang w:eastAsia="zh-TW"/>
    </w:rPr>
  </w:style>
  <w:style w:type="table" w:styleId="a4" w:customStyle="1">
    <w:basedOn w:val="TableNormal5"/>
    <w:tblPr>
      <w:tblStyleRowBandSize w:val="1"/>
      <w:tblStyleColBandSize w:val="1"/>
      <w:tblCellMar>
        <w:left w:w="115.0" w:type="dxa"/>
        <w:right w:w="115.0" w:type="dxa"/>
      </w:tblCellMar>
    </w:tblPr>
  </w:style>
  <w:style w:type="table" w:styleId="a5" w:customStyle="1">
    <w:basedOn w:val="TableNormal5"/>
    <w:tblPr>
      <w:tblStyleRowBandSize w:val="1"/>
      <w:tblStyleColBandSize w:val="1"/>
      <w:tblCellMar>
        <w:left w:w="115.0" w:type="dxa"/>
        <w:right w:w="115.0" w:type="dxa"/>
      </w:tblCellMar>
    </w:tblPr>
  </w:style>
  <w:style w:type="table" w:styleId="a6" w:customStyle="1">
    <w:basedOn w:val="TableNormal5"/>
    <w:tblPr>
      <w:tblStyleRowBandSize w:val="1"/>
      <w:tblStyleColBandSize w:val="1"/>
      <w:tblCellMar>
        <w:left w:w="115.0" w:type="dxa"/>
        <w:right w:w="115.0" w:type="dxa"/>
      </w:tblCellMar>
    </w:tblPr>
  </w:style>
  <w:style w:type="table" w:styleId="a7" w:customStyle="1">
    <w:basedOn w:val="TableNormal5"/>
    <w:tblPr>
      <w:tblStyleRowBandSize w:val="1"/>
      <w:tblStyleColBandSize w:val="1"/>
      <w:tblCellMar>
        <w:left w:w="115.0" w:type="dxa"/>
        <w:right w:w="115.0" w:type="dxa"/>
      </w:tblCellMar>
    </w:tblPr>
  </w:style>
  <w:style w:type="character" w:styleId="Mentionnonrsolue">
    <w:name w:val="Unresolved Mention"/>
    <w:basedOn w:val="Policepardfaut"/>
    <w:uiPriority w:val="99"/>
    <w:semiHidden w:val="1"/>
    <w:unhideWhenUsed w:val="1"/>
    <w:rsid w:val="006E4BEE"/>
    <w:rPr>
      <w:color w:val="605e5c"/>
      <w:shd w:color="auto" w:fill="e1dfdd" w:val="clear"/>
    </w:rPr>
  </w:style>
  <w:style w:type="table" w:styleId="a8" w:customStyle="1">
    <w:basedOn w:val="TableNormal3"/>
    <w:pPr>
      <w:spacing w:line="240" w:lineRule="auto"/>
    </w:pPr>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15.0" w:type="dxa"/>
        <w:right w:w="115.0" w:type="dxa"/>
      </w:tblCellMar>
    </w:tblPr>
  </w:style>
  <w:style w:type="table" w:styleId="aa" w:customStyle="1">
    <w:basedOn w:val="TableNormal3"/>
    <w:tblPr>
      <w:tblStyleRowBandSize w:val="1"/>
      <w:tblStyleColBandSize w:val="1"/>
      <w:tblCellMar>
        <w:left w:w="115.0" w:type="dxa"/>
        <w:right w:w="115.0" w:type="dxa"/>
      </w:tblCellMar>
    </w:tblPr>
  </w:style>
  <w:style w:type="character" w:styleId="lev">
    <w:name w:val="Strong"/>
    <w:basedOn w:val="Policepardfaut"/>
    <w:uiPriority w:val="22"/>
    <w:qFormat w:val="1"/>
    <w:rsid w:val="00EF3419"/>
    <w:rPr>
      <w:b w:val="1"/>
      <w:bCs w:val="1"/>
    </w:rPr>
  </w:style>
  <w:style w:type="table" w:styleId="ab" w:customStyle="1">
    <w:basedOn w:val="TableNormal2"/>
    <w:pPr>
      <w:spacing w:line="240" w:lineRule="auto"/>
    </w:pPr>
    <w:tblPr>
      <w:tblStyleRowBandSize w:val="1"/>
      <w:tblStyleColBandSize w:val="1"/>
      <w:tblCellMar>
        <w:left w:w="115.0" w:type="dxa"/>
        <w:right w:w="115.0" w:type="dxa"/>
      </w:tblCellMar>
    </w:tblPr>
  </w:style>
  <w:style w:type="table" w:styleId="ac" w:customStyle="1">
    <w:basedOn w:val="TableNormal2"/>
    <w:pPr>
      <w:spacing w:line="240" w:lineRule="auto"/>
    </w:pPr>
    <w:tblPr>
      <w:tblStyleRowBandSize w:val="1"/>
      <w:tblStyleColBandSize w:val="1"/>
      <w:tblCellMar>
        <w:left w:w="115.0" w:type="dxa"/>
        <w:right w:w="115.0" w:type="dxa"/>
      </w:tblCellMar>
    </w:tblPr>
  </w:style>
  <w:style w:type="table" w:styleId="ad" w:customStyle="1">
    <w:basedOn w:val="TableNormal2"/>
    <w:pPr>
      <w:spacing w:line="240" w:lineRule="auto"/>
    </w:pPr>
    <w:tblPr>
      <w:tblStyleRowBandSize w:val="1"/>
      <w:tblStyleColBandSize w:val="1"/>
      <w:tblCellMar>
        <w:left w:w="115.0" w:type="dxa"/>
        <w:right w:w="115.0" w:type="dxa"/>
      </w:tblCellMar>
    </w:tbl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80" w:before="360" w:lineRule="auto"/>
    </w:pPr>
    <w:rPr>
      <w:rFonts w:ascii="Georgia" w:cs="Georgia" w:eastAsia="Georgia" w:hAnsi="Georgia"/>
      <w:i w:val="1"/>
      <w:color w:val="666666"/>
      <w:sz w:val="48"/>
      <w:szCs w:val="48"/>
    </w:rPr>
  </w:style>
  <w:style w:type="table" w:styleId="Table1">
    <w:basedOn w:val="TableNormal"/>
    <w:pPr>
      <w:spacing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congatec.com/" TargetMode="External"/><Relationship Id="rId10" Type="http://schemas.openxmlformats.org/officeDocument/2006/relationships/hyperlink" Target="https://aready.com/" TargetMode="External"/><Relationship Id="rId13" Type="http://schemas.openxmlformats.org/officeDocument/2006/relationships/header" Target="header1.xml"/><Relationship Id="rId12" Type="http://schemas.openxmlformats.org/officeDocument/2006/relationships/hyperlink" Target="http://www.congatec.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ongatec.com/en/technologies/smarc/" TargetMode="External"/><Relationship Id="rId15" Type="http://schemas.openxmlformats.org/officeDocument/2006/relationships/footer" Target="footer2.xml"/><Relationship Id="rId14" Type="http://schemas.openxmlformats.org/officeDocument/2006/relationships/header" Target="header2.xml"/><Relationship Id="rId17" Type="http://schemas.openxmlformats.org/officeDocument/2006/relationships/footer" Target="footer1.xml"/><Relationship Id="rId16" Type="http://schemas.openxmlformats.org/officeDocument/2006/relationships/footer" Target="foot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image" Target="media/image2.jp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oyVcjFEpJvXe39tnAVmQAhcE/w==">CgMxLjA4AHIhMTl6VnNWOFB3T3pPYWh3cE5CYjJHNXFqU3V1Y0k1TU9f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2025-01-06T14:27:00Z</dcterms:created>
  <dc:creator>Christof Wilde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lpwstr>-1107777781</vt:lpwstr>
  </property>
  <property fmtid="{D5CDD505-2E9C-101B-9397-08002B2CF9AE}" pid="3" name="ContentTypeId">
    <vt:lpwstr>0x010100A65D1CCFAA837D49A22EF3A48EF615E1</vt:lpwstr>
  </property>
  <property fmtid="{D5CDD505-2E9C-101B-9397-08002B2CF9AE}" pid="4" name="MediaServiceImageTags">
    <vt:lpwstr>MediaServiceImageTags</vt:lpwstr>
  </property>
  <property fmtid="{D5CDD505-2E9C-101B-9397-08002B2CF9AE}" pid="5" name="GrammarlyDocumentId">
    <vt:lpwstr>de07f0743253d7fe3f83e5346b3d409b265d515cecf14fc850006b3e3b518634</vt:lpwstr>
  </property>
  <property fmtid="{D5CDD505-2E9C-101B-9397-08002B2CF9AE}" pid="6" name="xd_ProgID">
    <vt:lpwstr>xd_ProgID</vt:lpwstr>
  </property>
  <property fmtid="{D5CDD505-2E9C-101B-9397-08002B2CF9AE}" pid="7" name="ComplianceAssetId">
    <vt:lpwstr>ComplianceAssetId</vt:lpwstr>
  </property>
  <property fmtid="{D5CDD505-2E9C-101B-9397-08002B2CF9AE}" pid="8" name="TemplateUrl">
    <vt:lpwstr>TemplateUrl</vt:lpwstr>
  </property>
  <property fmtid="{D5CDD505-2E9C-101B-9397-08002B2CF9AE}" pid="9" name="_ExtendedDescription">
    <vt:lpwstr>_ExtendedDescription</vt:lpwstr>
  </property>
  <property fmtid="{D5CDD505-2E9C-101B-9397-08002B2CF9AE}" pid="10" name="TriggerFlowInfo">
    <vt:lpwstr>TriggerFlowInfo</vt:lpwstr>
  </property>
  <property fmtid="{D5CDD505-2E9C-101B-9397-08002B2CF9AE}" pid="11" name="xd_Signature">
    <vt:lpwstr>false</vt:lpwstr>
  </property>
  <property fmtid="{D5CDD505-2E9C-101B-9397-08002B2CF9AE}" pid="12" name="Technology">
    <vt:lpwstr/>
  </property>
  <property fmtid="{D5CDD505-2E9C-101B-9397-08002B2CF9AE}" pid="13" name="MKT_x0020_Tool">
    <vt:lpwstr>60;#Communications|e0c0526b-2b41-43bb-a08c-1cb498609ece</vt:lpwstr>
  </property>
  <property fmtid="{D5CDD505-2E9C-101B-9397-08002B2CF9AE}" pid="14" name="Vendor">
    <vt:lpwstr/>
  </property>
  <property fmtid="{D5CDD505-2E9C-101B-9397-08002B2CF9AE}" pid="15" name="Sensitiv">
    <vt:lpwstr/>
  </property>
  <property fmtid="{D5CDD505-2E9C-101B-9397-08002B2CF9AE}" pid="16" name="Approval_x0020_Process">
    <vt:lpwstr/>
  </property>
  <property fmtid="{D5CDD505-2E9C-101B-9397-08002B2CF9AE}" pid="17" name="Product_x0020_Name">
    <vt:lpwstr/>
  </property>
  <property fmtid="{D5CDD505-2E9C-101B-9397-08002B2CF9AE}" pid="18" name="Content">
    <vt:lpwstr>110;#Press Release|5cf71846-c6a5-494a-9a1a-95d12d8e4f03</vt:lpwstr>
  </property>
  <property fmtid="{D5CDD505-2E9C-101B-9397-08002B2CF9AE}" pid="19" name="Building_x0020_Block">
    <vt:lpwstr/>
  </property>
  <property fmtid="{D5CDD505-2E9C-101B-9397-08002B2CF9AE}" pid="20" name="CorpProject">
    <vt:lpwstr/>
  </property>
  <property fmtid="{D5CDD505-2E9C-101B-9397-08002B2CF9AE}" pid="21" name="Form_x0020_Factor">
    <vt:lpwstr>12;#SMARC|f89a9fff-05b1-424c-a82b-94a7fbfd552d</vt:lpwstr>
  </property>
  <property fmtid="{D5CDD505-2E9C-101B-9397-08002B2CF9AE}" pid="22" name="Ecosystem">
    <vt:lpwstr/>
  </property>
  <property fmtid="{D5CDD505-2E9C-101B-9397-08002B2CF9AE}" pid="23" name="Industry">
    <vt:lpwstr/>
  </property>
  <property fmtid="{D5CDD505-2E9C-101B-9397-08002B2CF9AE}" pid="24" name="Status">
    <vt:lpwstr>109;#Review|5adc58f2-c1bf-4548-81db-8df4dfed0ede</vt:lpwstr>
  </property>
  <property fmtid="{D5CDD505-2E9C-101B-9397-08002B2CF9AE}" pid="25" name="Project_x0020_Name">
    <vt:lpwstr/>
  </property>
  <property fmtid="{D5CDD505-2E9C-101B-9397-08002B2CF9AE}" pid="26" name="Form Factor">
    <vt:lpwstr>12;#SMARC|f89a9fff-05b1-424c-a82b-94a7fbfd552d</vt:lpwstr>
  </property>
  <property fmtid="{D5CDD505-2E9C-101B-9397-08002B2CF9AE}" pid="27" name="Building Block">
    <vt:lpwstr/>
  </property>
  <property fmtid="{D5CDD505-2E9C-101B-9397-08002B2CF9AE}" pid="28" name="Approval Process">
    <vt:lpwstr/>
  </property>
  <property fmtid="{D5CDD505-2E9C-101B-9397-08002B2CF9AE}" pid="29" name="Product Name">
    <vt:lpwstr/>
  </property>
  <property fmtid="{D5CDD505-2E9C-101B-9397-08002B2CF9AE}" pid="30" name="Project Name">
    <vt:lpwstr/>
  </property>
  <property fmtid="{D5CDD505-2E9C-101B-9397-08002B2CF9AE}" pid="31" name="MKT Tool">
    <vt:lpwstr>60;#Communications|e0c0526b-2b41-43bb-a08c-1cb498609ece</vt:lpwstr>
  </property>
  <property fmtid="{D5CDD505-2E9C-101B-9397-08002B2CF9AE}" pid="32" name="ClassificationContentMarkingFooterShapeIds">
    <vt:lpwstr>1,2,3</vt:lpwstr>
  </property>
  <property fmtid="{D5CDD505-2E9C-101B-9397-08002B2CF9AE}" pid="33" name="ClassificationContentMarkingFooterFontProps">
    <vt:lpwstr>#000000,10,Calibri</vt:lpwstr>
  </property>
  <property fmtid="{D5CDD505-2E9C-101B-9397-08002B2CF9AE}" pid="34"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35" name="MSIP_Label_cffacaf4-12c9-4a18-9e17-a1a61701c062_Enabled">
    <vt:lpwstr>true</vt:lpwstr>
  </property>
  <property fmtid="{D5CDD505-2E9C-101B-9397-08002B2CF9AE}" pid="36" name="MSIP_Label_cffacaf4-12c9-4a18-9e17-a1a61701c062_SetDate">
    <vt:lpwstr>2024-12-20T12:08:40Z</vt:lpwstr>
  </property>
  <property fmtid="{D5CDD505-2E9C-101B-9397-08002B2CF9AE}" pid="37" name="MSIP_Label_cffacaf4-12c9-4a18-9e17-a1a61701c062_Method">
    <vt:lpwstr>Standard</vt:lpwstr>
  </property>
  <property fmtid="{D5CDD505-2E9C-101B-9397-08002B2CF9AE}" pid="38" name="MSIP_Label_cffacaf4-12c9-4a18-9e17-a1a61701c062_Name">
    <vt:lpwstr>confidential</vt:lpwstr>
  </property>
  <property fmtid="{D5CDD505-2E9C-101B-9397-08002B2CF9AE}" pid="39" name="MSIP_Label_cffacaf4-12c9-4a18-9e17-a1a61701c062_SiteId">
    <vt:lpwstr>1b738660-1266-4587-9d54-54e9ad89e4cb</vt:lpwstr>
  </property>
  <property fmtid="{D5CDD505-2E9C-101B-9397-08002B2CF9AE}" pid="40" name="MSIP_Label_cffacaf4-12c9-4a18-9e17-a1a61701c062_ActionId">
    <vt:lpwstr>c543d816-213e-404b-bdaf-eba073dd62d9</vt:lpwstr>
  </property>
  <property fmtid="{D5CDD505-2E9C-101B-9397-08002B2CF9AE}" pid="41" name="MSIP_Label_cffacaf4-12c9-4a18-9e17-a1a61701c062_ContentBits">
    <vt:lpwstr>2</vt:lpwstr>
  </property>
</Properties>
</file>